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Lesson 7.5 Teaching Support Guide</w:t>
      </w:r>
    </w:p>
    <w:p>
      <w:pPr>
        <w:pStyle w:val="Heading2"/>
        <w:keepNext/>
        <w:spacing w:after="120" w:line="259" w:lineRule="auto"/>
      </w:pPr>
      <w:r>
        <w:rPr>
          <w:rFonts w:ascii="Arial" w:hAnsi="Arial"/>
          <w:b/>
          <w:color w:val="202B33"/>
          <w:sz w:val="25"/>
        </w:rPr>
        <w:t>Teach-tomorrow route</w:t>
      </w:r>
    </w:p>
    <w:p>
      <w:pPr>
        <w:spacing w:after="120" w:line="259" w:lineRule="auto"/>
      </w:pPr>
      <w:r>
        <w:rPr>
          <w:rFonts w:ascii="Arial" w:hAnsi="Arial"/>
          <w:b w:val="0"/>
          <w:color w:val="202B33"/>
          <w:sz w:val="23"/>
        </w:rPr>
        <w:t>Print: current Guided Notes and Practice A for the class; Exit Tickets; optional Language Support and supported homework. Keep this guide and answer keys teacher-facing. Use the full-size model pages in the updated notes.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1440"/>
          </w:tcPr>
          <w:p>
            <w:pPr>
              <w:spacing w:after="80" w:line="245" w:lineRule="auto"/>
            </w:pPr>
            <w:r>
              <w:rPr>
                <w:rFonts w:ascii="Arial" w:hAnsi="Arial"/>
                <w:b/>
                <w:color w:val="003A70"/>
                <w:sz w:val="21"/>
              </w:rPr>
              <w:t>Phase</w:t>
            </w:r>
          </w:p>
        </w:tc>
        <w:tc>
          <w:tcPr>
            <w:tcW w:type="dxa" w:w="1152"/>
          </w:tcPr>
          <w:p>
            <w:pPr>
              <w:spacing w:after="80" w:line="245" w:lineRule="auto"/>
            </w:pPr>
            <w:r>
              <w:rPr>
                <w:rFonts w:ascii="Arial" w:hAnsi="Arial"/>
                <w:b/>
                <w:color w:val="003A70"/>
                <w:sz w:val="21"/>
              </w:rPr>
              <w:t>Planned minutes</w:t>
            </w:r>
          </w:p>
        </w:tc>
        <w:tc>
          <w:tcPr>
            <w:tcW w:type="dxa" w:w="7344"/>
          </w:tcPr>
          <w:p>
            <w:pPr>
              <w:spacing w:after="80" w:line="245" w:lineRule="auto"/>
            </w:pPr>
            <w:r>
              <w:rPr>
                <w:rFonts w:ascii="Arial" w:hAnsi="Arial"/>
                <w:b/>
                <w:color w:val="003A70"/>
                <w:sz w:val="21"/>
              </w:rPr>
              <w:t>Teaching move</w:t>
            </w:r>
          </w:p>
        </w:tc>
      </w:tr>
      <w:tr>
        <w:trPr>
          <w:cantSplit/>
        </w:trPr>
        <w:tc>
          <w:tcPr>
            <w:tcW w:type="dxa" w:w="1440"/>
          </w:tcPr>
          <w:p>
            <w:pPr>
              <w:spacing w:after="80" w:line="245" w:lineRule="auto"/>
            </w:pPr>
            <w:r>
              <w:rPr>
                <w:rFonts w:ascii="Arial" w:hAnsi="Arial"/>
                <w:b w:val="0"/>
                <w:color w:val="202B33"/>
                <w:sz w:val="21"/>
              </w:rPr>
              <w:t>Retrieve</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Warm-Up items 1–4; note the missing prerequisite before launch.</w:t>
            </w:r>
          </w:p>
        </w:tc>
      </w:tr>
      <w:tr>
        <w:trPr>
          <w:cantSplit/>
        </w:trPr>
        <w:tc>
          <w:tcPr>
            <w:tcW w:type="dxa" w:w="1440"/>
          </w:tcPr>
          <w:p>
            <w:pPr>
              <w:spacing w:after="80" w:line="245" w:lineRule="auto"/>
            </w:pPr>
            <w:r>
              <w:rPr>
                <w:rFonts w:ascii="Arial" w:hAnsi="Arial"/>
                <w:b w:val="0"/>
                <w:color w:val="202B33"/>
                <w:sz w:val="21"/>
              </w:rPr>
              <w:t>Launch</w:t>
            </w:r>
          </w:p>
        </w:tc>
        <w:tc>
          <w:tcPr>
            <w:tcW w:type="dxa" w:w="1152"/>
          </w:tcPr>
          <w:p>
            <w:pPr>
              <w:spacing w:after="80" w:line="245" w:lineRule="auto"/>
            </w:pPr>
            <w:r>
              <w:rPr>
                <w:rFonts w:ascii="Arial" w:hAnsi="Arial"/>
                <w:b w:val="0"/>
                <w:color w:val="202B33"/>
                <w:sz w:val="21"/>
              </w:rPr>
              <w:t>7</w:t>
            </w:r>
          </w:p>
        </w:tc>
        <w:tc>
          <w:tcPr>
            <w:tcW w:type="dxa" w:w="7344"/>
          </w:tcPr>
          <w:p>
            <w:pPr>
              <w:spacing w:after="80" w:line="245" w:lineRule="auto"/>
            </w:pPr>
            <w:r>
              <w:rPr>
                <w:rFonts w:ascii="Arial" w:hAnsi="Arial"/>
                <w:b w:val="0"/>
                <w:color w:val="202B33"/>
                <w:sz w:val="21"/>
              </w:rPr>
              <w:t>Name the session target and invite a prediction from the conceptual task.</w:t>
            </w:r>
          </w:p>
        </w:tc>
      </w:tr>
      <w:tr>
        <w:trPr>
          <w:cantSplit/>
        </w:trPr>
        <w:tc>
          <w:tcPr>
            <w:tcW w:type="dxa" w:w="1440"/>
          </w:tcPr>
          <w:p>
            <w:pPr>
              <w:spacing w:after="80" w:line="245" w:lineRule="auto"/>
            </w:pPr>
            <w:r>
              <w:rPr>
                <w:rFonts w:ascii="Arial" w:hAnsi="Arial"/>
                <w:b w:val="0"/>
                <w:color w:val="202B33"/>
                <w:sz w:val="21"/>
              </w:rPr>
              <w:t>Model</w:t>
            </w:r>
          </w:p>
        </w:tc>
        <w:tc>
          <w:tcPr>
            <w:tcW w:type="dxa" w:w="1152"/>
          </w:tcPr>
          <w:p>
            <w:pPr>
              <w:spacing w:after="80" w:line="245" w:lineRule="auto"/>
            </w:pPr>
            <w:r>
              <w:rPr>
                <w:rFonts w:ascii="Arial" w:hAnsi="Arial"/>
                <w:b w:val="0"/>
                <w:color w:val="202B33"/>
                <w:sz w:val="21"/>
              </w:rPr>
              <w:t>10</w:t>
            </w:r>
          </w:p>
        </w:tc>
        <w:tc>
          <w:tcPr>
            <w:tcW w:type="dxa" w:w="7344"/>
          </w:tcPr>
          <w:p>
            <w:pPr>
              <w:spacing w:after="80" w:line="245" w:lineRule="auto"/>
            </w:pPr>
            <w:r>
              <w:rPr>
                <w:rFonts w:ascii="Arial" w:hAnsi="Arial"/>
                <w:b w:val="0"/>
                <w:color w:val="202B33"/>
                <w:sz w:val="21"/>
              </w:rPr>
              <w:t>Link a visual model to the worked example; rehearse the mathematical explanation.</w:t>
            </w:r>
          </w:p>
        </w:tc>
      </w:tr>
      <w:tr>
        <w:trPr>
          <w:cantSplit/>
        </w:trPr>
        <w:tc>
          <w:tcPr>
            <w:tcW w:type="dxa" w:w="1440"/>
          </w:tcPr>
          <w:p>
            <w:pPr>
              <w:spacing w:after="80" w:line="245" w:lineRule="auto"/>
            </w:pPr>
            <w:r>
              <w:rPr>
                <w:rFonts w:ascii="Arial" w:hAnsi="Arial"/>
                <w:b w:val="0"/>
                <w:color w:val="202B33"/>
                <w:sz w:val="21"/>
              </w:rPr>
              <w:t>Practice</w:t>
            </w:r>
          </w:p>
        </w:tc>
        <w:tc>
          <w:tcPr>
            <w:tcW w:type="dxa" w:w="1152"/>
          </w:tcPr>
          <w:p>
            <w:pPr>
              <w:spacing w:after="80" w:line="245" w:lineRule="auto"/>
            </w:pPr>
            <w:r>
              <w:rPr>
                <w:rFonts w:ascii="Arial" w:hAnsi="Arial"/>
                <w:b w:val="0"/>
                <w:color w:val="202B33"/>
                <w:sz w:val="21"/>
              </w:rPr>
              <w:t>18</w:t>
            </w:r>
          </w:p>
        </w:tc>
        <w:tc>
          <w:tcPr>
            <w:tcW w:type="dxa" w:w="7344"/>
          </w:tcPr>
          <w:p>
            <w:pPr>
              <w:spacing w:after="80" w:line="245" w:lineRule="auto"/>
            </w:pPr>
            <w:r>
              <w:rPr>
                <w:rFonts w:ascii="Arial" w:hAnsi="Arial"/>
                <w:b w:val="0"/>
                <w:color w:val="202B33"/>
                <w:sz w:val="21"/>
              </w:rPr>
              <w:t>Core: A #1, #2, #4, #6 and the error task. Choose remaining items from evidence.</w:t>
            </w:r>
          </w:p>
        </w:tc>
      </w:tr>
      <w:tr>
        <w:trPr>
          <w:cantSplit/>
        </w:trPr>
        <w:tc>
          <w:tcPr>
            <w:tcW w:type="dxa" w:w="1440"/>
          </w:tcPr>
          <w:p>
            <w:pPr>
              <w:spacing w:after="80" w:line="245" w:lineRule="auto"/>
            </w:pPr>
            <w:r>
              <w:rPr>
                <w:rFonts w:ascii="Arial" w:hAnsi="Arial"/>
                <w:b w:val="0"/>
                <w:color w:val="202B33"/>
                <w:sz w:val="21"/>
              </w:rPr>
              <w:t>Check</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Exit Ticket; use the diagnostic page before assigning reteaching.</w:t>
            </w:r>
          </w:p>
        </w:tc>
      </w:tr>
    </w:tbl>
    <w:p>
      <w:pPr>
        <w:spacing w:after="120" w:line="259" w:lineRule="auto"/>
      </w:pPr>
      <w:r>
        <w:rPr>
          <w:rFonts w:ascii="Arial" w:hAnsi="Arial"/>
          <w:b w:val="0"/>
          <w:color w:val="202B33"/>
          <w:sz w:val="23"/>
        </w:rPr>
        <w:t>This is a planned 45-minute route, not a measured classroom duration. For a shorter lesson, keep the model and exit; reduce repeated practice. Form B is parallel practice or reassessment only when its items are unseen.</w:t>
      </w:r>
    </w:p>
    <w:p>
      <w:pPr>
        <w:spacing w:after="120" w:line="259" w:lineRule="auto"/>
      </w:pPr>
      <w:r>
        <w:rPr>
          <w:rFonts w:ascii="Arial" w:hAnsi="Arial"/>
          <w:b w:val="0"/>
          <w:color w:val="202B33"/>
          <w:sz w:val="23"/>
        </w:rPr>
        <w:t>S1: Plotting Points on the Coordinate Plane · I can plot a point with rational coordinates and name the quadrant it lies in.</w:t>
      </w:r>
    </w:p>
    <w:p>
      <w:pPr>
        <w:spacing w:after="120" w:line="259" w:lineRule="auto"/>
      </w:pPr>
      <w:r>
        <w:rPr>
          <w:rFonts w:ascii="Arial" w:hAnsi="Arial"/>
          <w:b w:val="0"/>
          <w:color w:val="202B33"/>
          <w:sz w:val="23"/>
        </w:rPr>
        <w:t>S2: Reflecting Points Across Axes · I can reflect a point across the x-axis or the y-axis and name the new coordinates.</w:t>
      </w:r>
    </w:p>
    <w:p>
      <w:pPr>
        <w:spacing w:after="120" w:line="259" w:lineRule="auto"/>
      </w:pPr>
      <w:r>
        <w:rPr>
          <w:rFonts w:ascii="Arial" w:hAnsi="Arial"/>
          <w:b w:val="0"/>
          <w:color w:val="202B33"/>
          <w:sz w:val="23"/>
        </w:rPr>
        <w:t>Spaced retrieval: revisit one item after 2 lessons and after approximately 1 week. Mix it with the next unit’s prerequisite check; do not announce the operation before students choose a method.</w:t>
      </w:r>
    </w:p>
    <w:p>
      <w:r>
        <w:br w:type="page"/>
      </w:r>
    </w:p>
    <w:p>
      <w:pPr>
        <w:pStyle w:val="Heading1"/>
        <w:keepNext/>
        <w:spacing w:after="120" w:line="259" w:lineRule="auto"/>
      </w:pPr>
      <w:r>
        <w:rPr>
          <w:rFonts w:ascii="Arial" w:hAnsi="Arial"/>
          <w:b/>
          <w:color w:val="202B33"/>
          <w:sz w:val="36"/>
        </w:rPr>
        <w:t>Session 1 · Plotting Points on the Coordinate Plane</w:t>
      </w:r>
    </w:p>
    <w:p>
      <w:pPr>
        <w:spacing w:after="120" w:line="259" w:lineRule="auto"/>
      </w:pPr>
      <w:r>
        <w:rPr>
          <w:rFonts w:ascii="Arial" w:hAnsi="Arial"/>
          <w:b w:val="0"/>
          <w:color w:val="202B33"/>
          <w:sz w:val="23"/>
        </w:rPr>
        <w:t>I can plot a point with rational coordinates and name the quadrant it lies in. · 6.NS.C.6c</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a. Quadrant III  b. Quadrant I</w:t>
            </w:r>
          </w:p>
        </w:tc>
        <w:tc>
          <w:tcPr>
            <w:tcW w:type="dxa" w:w="5184"/>
          </w:tcPr>
          <w:p>
            <w:pPr>
              <w:spacing w:after="80" w:line="245" w:lineRule="auto"/>
            </w:pPr>
            <w:r>
              <w:rPr>
                <w:rFonts w:ascii="Arial" w:hAnsi="Arial"/>
                <w:b w:val="0"/>
                <w:color w:val="202B33"/>
                <w:sz w:val="21"/>
              </w:rPr>
              <w:t>Check whether either coordinate is zero before using the signs to name a quadrant.</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(−5, 2)</w:t>
            </w:r>
          </w:p>
        </w:tc>
        <w:tc>
          <w:tcPr>
            <w:tcW w:type="dxa" w:w="5184"/>
          </w:tcPr>
          <w:p>
            <w:pPr>
              <w:spacing w:after="80" w:line="245" w:lineRule="auto"/>
            </w:pPr>
            <w:r>
              <w:rPr>
                <w:rFonts w:ascii="Arial" w:hAnsi="Arial"/>
                <w:b w:val="0"/>
                <w:color w:val="202B33"/>
                <w:sz w:val="21"/>
              </w:rPr>
              <w:t>Check whether either coordinate is zero before using the signs to name a quadrant.</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B — (3, −4)</w:t>
            </w:r>
          </w:p>
        </w:tc>
        <w:tc>
          <w:tcPr>
            <w:tcW w:type="dxa" w:w="5184"/>
          </w:tcPr>
          <w:p>
            <w:pPr>
              <w:spacing w:after="80" w:line="245" w:lineRule="auto"/>
            </w:pPr>
            <w:r>
              <w:rPr>
                <w:rFonts w:ascii="Arial" w:hAnsi="Arial"/>
                <w:b w:val="0"/>
                <w:color w:val="202B33"/>
                <w:sz w:val="21"/>
              </w:rPr>
              <w:t>Ask the learner to show why B — (3, −4)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Assigns an axis point to a quadrant..</w:t>
      </w:r>
    </w:p>
    <w:p>
      <w:pPr>
        <w:spacing w:after="120" w:line="259" w:lineRule="auto"/>
      </w:pPr>
      <w:r>
        <w:rPr>
          <w:rFonts w:ascii="Arial" w:hAnsi="Arial"/>
          <w:b w:val="0"/>
          <w:color w:val="202B33"/>
          <w:sz w:val="23"/>
        </w:rPr>
        <w:t>Response: Check whether either coordinate is zero before using the signs to name a quadrant.</w:t>
      </w:r>
    </w:p>
    <w:p>
      <w:pPr>
        <w:spacing w:after="120" w:line="259" w:lineRule="auto"/>
      </w:pPr>
      <w:r>
        <w:rPr>
          <w:rFonts w:ascii="Arial" w:hAnsi="Arial"/>
          <w:b w:val="0"/>
          <w:color w:val="202B33"/>
          <w:sz w:val="21"/>
        </w:rPr>
        <w:t>Also check: Moving along the y-axis first (plotting (−5, 4) as down 5, right 4).</w:t>
      </w:r>
    </w:p>
    <w:p>
      <w:pPr>
        <w:spacing w:after="120" w:line="259" w:lineRule="auto"/>
      </w:pPr>
      <w:r>
        <w:rPr>
          <w:rFonts w:ascii="Arial" w:hAnsi="Arial"/>
          <w:b w:val="0"/>
          <w:color w:val="202B33"/>
          <w:sz w:val="21"/>
        </w:rPr>
        <w:t>Also check: Switching x and y, thinking (−2, 6) and (6, −2) are the same point.</w:t>
      </w:r>
    </w:p>
    <w:p>
      <w:pPr>
        <w:spacing w:after="120" w:line="259" w:lineRule="auto"/>
      </w:pPr>
      <w:r>
        <w:rPr>
          <w:rFonts w:ascii="Arial" w:hAnsi="Arial"/>
          <w:b w:val="0"/>
          <w:color w:val="202B33"/>
          <w:sz w:val="23"/>
        </w:rPr>
        <w:t>If calculation alone is wrong, use Session 1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1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Classify (4,−1), (3,0), and (0,2).</w:t>
      </w:r>
    </w:p>
    <w:p>
      <w:pPr>
        <w:spacing w:after="120" w:line="259" w:lineRule="auto"/>
      </w:pPr>
      <w:r>
        <w:rPr>
          <w:rFonts w:ascii="Arial" w:hAnsi="Arial"/>
          <w:b w:val="0"/>
          <w:color w:val="202B33"/>
          <w:sz w:val="23"/>
        </w:rPr>
        <w:t>Teacher solution: Quadrant IV, x-axis, y-axis.</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(−2,3) is Quadrant II; (0,−3) is on the y-axis; origin on both axes. Quadrants are the open regions between axes.</w:t>
      </w:r>
    </w:p>
    <w:p>
      <w:pPr>
        <w:spacing w:after="120" w:line="259" w:lineRule="auto"/>
      </w:pPr>
      <w:r>
        <w:rPr>
          <w:rFonts w:ascii="Arial" w:hAnsi="Arial"/>
          <w:b w:val="0"/>
          <w:color w:val="202B33"/>
          <w:sz w:val="23"/>
        </w:rPr>
        <w:t>Misconception response anchor: Assigns an axis point to a quadrant.. Use check whether either coordinate is zero before using the signs to name a quadrant.</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The location or direction is ___, but the distance is ___. I know this because ___.</w:t>
      </w:r>
    </w:p>
    <w:p>
      <w:r>
        <w:br w:type="page"/>
      </w:r>
    </w:p>
    <w:p>
      <w:pPr>
        <w:pStyle w:val="Heading1"/>
        <w:keepNext/>
        <w:spacing w:after="120" w:line="259" w:lineRule="auto"/>
      </w:pPr>
      <w:r>
        <w:rPr>
          <w:rFonts w:ascii="Arial" w:hAnsi="Arial"/>
          <w:b/>
          <w:color w:val="202B33"/>
          <w:sz w:val="36"/>
        </w:rPr>
        <w:t>Session 2 · Reflecting Points Across Axes</w:t>
      </w:r>
    </w:p>
    <w:p>
      <w:pPr>
        <w:spacing w:after="120" w:line="259" w:lineRule="auto"/>
      </w:pPr>
      <w:r>
        <w:rPr>
          <w:rFonts w:ascii="Arial" w:hAnsi="Arial"/>
          <w:b w:val="0"/>
          <w:color w:val="202B33"/>
          <w:sz w:val="23"/>
        </w:rPr>
        <w:t>I can reflect a point across the x-axis or the y-axis and name the new coordinates. · 6.NS.C.6b</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a. (4, −9)  b. (8, −3)</w:t>
            </w:r>
          </w:p>
        </w:tc>
        <w:tc>
          <w:tcPr>
            <w:tcW w:type="dxa" w:w="5184"/>
          </w:tcPr>
          <w:p>
            <w:pPr>
              <w:spacing w:after="80" w:line="245" w:lineRule="auto"/>
            </w:pPr>
            <w:r>
              <w:rPr>
                <w:rFonts w:ascii="Arial" w:hAnsi="Arial"/>
                <w:b w:val="0"/>
                <w:color w:val="202B33"/>
                <w:sz w:val="21"/>
              </w:rPr>
              <w:t>Write the starting point for each step and keep the coordinate parallel to the mirror axis unchanged.</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the x-axis; 12 units apart</w:t>
            </w:r>
          </w:p>
        </w:tc>
        <w:tc>
          <w:tcPr>
            <w:tcW w:type="dxa" w:w="5184"/>
          </w:tcPr>
          <w:p>
            <w:pPr>
              <w:spacing w:after="80" w:line="245" w:lineRule="auto"/>
            </w:pPr>
            <w:r>
              <w:rPr>
                <w:rFonts w:ascii="Arial" w:hAnsi="Arial"/>
                <w:b w:val="0"/>
                <w:color w:val="202B33"/>
                <w:sz w:val="21"/>
              </w:rPr>
              <w:t>Write the starting point for each step and keep the coordinate parallel to the mirror axis unchanged.</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B — (−3, −7)</w:t>
            </w:r>
          </w:p>
        </w:tc>
        <w:tc>
          <w:tcPr>
            <w:tcW w:type="dxa" w:w="5184"/>
          </w:tcPr>
          <w:p>
            <w:pPr>
              <w:spacing w:after="80" w:line="245" w:lineRule="auto"/>
            </w:pPr>
            <w:r>
              <w:rPr>
                <w:rFonts w:ascii="Arial" w:hAnsi="Arial"/>
                <w:b w:val="0"/>
                <w:color w:val="202B33"/>
                <w:sz w:val="21"/>
              </w:rPr>
              <w:t>Ask the learner to show why B — (−3, −7)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Applies an independent reflection to the wrong starting image or changes both coordinates in one reflection..</w:t>
      </w:r>
    </w:p>
    <w:p>
      <w:pPr>
        <w:spacing w:after="120" w:line="259" w:lineRule="auto"/>
      </w:pPr>
      <w:r>
        <w:rPr>
          <w:rFonts w:ascii="Arial" w:hAnsi="Arial"/>
          <w:b w:val="0"/>
          <w:color w:val="202B33"/>
          <w:sz w:val="23"/>
        </w:rPr>
        <w:t>Response: Write the starting point for each step and keep the coordinate parallel to the mirror axis unchanged.</w:t>
      </w:r>
    </w:p>
    <w:p>
      <w:pPr>
        <w:spacing w:after="120" w:line="259" w:lineRule="auto"/>
      </w:pPr>
      <w:r>
        <w:rPr>
          <w:rFonts w:ascii="Arial" w:hAnsi="Arial"/>
          <w:b w:val="0"/>
          <w:color w:val="202B33"/>
          <w:sz w:val="21"/>
        </w:rPr>
        <w:t>Also check: Changing both signs for a single reflection ((−1, 8) written as (1, −8)).</w:t>
      </w:r>
    </w:p>
    <w:p>
      <w:pPr>
        <w:spacing w:after="120" w:line="259" w:lineRule="auto"/>
      </w:pPr>
      <w:r>
        <w:rPr>
          <w:rFonts w:ascii="Arial" w:hAnsi="Arial"/>
          <w:b w:val="0"/>
          <w:color w:val="202B33"/>
          <w:sz w:val="21"/>
        </w:rPr>
        <w:t>Also check: Changing the wrong coordinate (across the y-axis, changing y).</w:t>
      </w:r>
    </w:p>
    <w:p>
      <w:pPr>
        <w:spacing w:after="120" w:line="259" w:lineRule="auto"/>
      </w:pPr>
      <w:r>
        <w:rPr>
          <w:rFonts w:ascii="Arial" w:hAnsi="Arial"/>
          <w:b w:val="0"/>
          <w:color w:val="202B33"/>
          <w:sz w:val="23"/>
        </w:rPr>
        <w:t>If calculation alone is wrong, use Session 2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2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Reflect (−5,2) across x then y; name the final image and explain both changes.</w:t>
      </w:r>
    </w:p>
    <w:p>
      <w:pPr>
        <w:spacing w:after="120" w:line="259" w:lineRule="auto"/>
      </w:pPr>
      <w:r>
        <w:rPr>
          <w:rFonts w:ascii="Arial" w:hAnsi="Arial"/>
          <w:b w:val="0"/>
          <w:color w:val="202B33"/>
          <w:sz w:val="23"/>
        </w:rPr>
        <w:t>Teacher solution: (−5,−2), then (5,−2).</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Separate images: (3,2) and (−3,−2). Sequential final image: (−3,2). Point (0,4) stays fixed under reflection across the y-axis.</w:t>
      </w:r>
    </w:p>
    <w:p>
      <w:pPr>
        <w:spacing w:after="120" w:line="259" w:lineRule="auto"/>
      </w:pPr>
      <w:r>
        <w:rPr>
          <w:rFonts w:ascii="Arial" w:hAnsi="Arial"/>
          <w:b w:val="0"/>
          <w:color w:val="202B33"/>
          <w:sz w:val="23"/>
        </w:rPr>
        <w:t>Misconception response anchor: Applies an independent reflection to the wrong starting image or changes both coordinates in one reflection.. Use write the starting point for each step and keep the coordinate parallel to the mirror axis unchanged.</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The location or direction is ___, but the distance is ___. I know this because ___.</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Lesson 7.5 Teaching Support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7.5 Teaching Support Guide</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