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Lesson 9.1 Teaching Support Guide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Teach-tomorrow route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Print: current Guided Notes and Practice A for the class; Exit Tickets; optional Language Support and supported homework. Keep this guide and answer keys teacher-facing. Use the full-size model pages in the updated notes.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Phase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Planned minutes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Teaching move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Retrieve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5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Warm-Up items 1–4; note the missing prerequisite before launch.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Launch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7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Name the session target and invite a prediction from the conceptual task.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Model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10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Link a visual model to the worked example; rehearse the mathematical explanation.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Practice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18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Core: A #1, #2, #4, #6 and the error task. Choose remaining items from evidence.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Check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5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Exit Ticket; use the diagnostic page before assigning reteaching.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This is a planned 45-minute route, not a measured classroom duration. For a shorter lesson, keep the model and exit; reduce repeated practice. Form B is parallel practice or reassessment only when its items are unseen.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S1: Independent and Dependent Variables · I can name the independent and dependent variables in a relationship.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S2: Tables of Values · I can build a table of values for a relationship between two variables.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Spaced retrieval: revisit one item after 2 lessons and after approximately 1 week. Mix it with the next unit’s prerequisite check; do not announce the operation before students choose a method.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1 · Independent and Dependent Variables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 can name the independent and dependent variables in a relationship. · 6.EE.C.9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Observe and respond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Exit item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Expected evidence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prompt/model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a. hours worked  b. hours studied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Require a new context, both quantity names, and a dependence sentence before accepting mastery.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a. pounds bought  b. cost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Require a new context, both quantity names, and a dependence sentence before accepting mastery.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 — ice creams sold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Ask the learner to show why B — ice creams sold is correct and reject a specific distractor using a model.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Distinguish the error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Conceptual signal: Answers only which axis a variable conventionally uses..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Response: Require a new context, both quantity names, and a dependence sentence before accepting mastery.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Choosing a variable by the size of its numbers (the bigger number is dependent).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Reversing the sentence test (“drinks sold depend on money collected”).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If calculation alone is wrong, use Session 1 Prerequisite Practice A for the matching skill, then return to the model. If the interpretation is wrong, label the quantities before reteaching the operation. Independent re-entry requires a correct setup and a connected explanation.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1 · Fresh check and scoring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Reserve this check until after revision; it is distinct from the exit ticket. Do not show this teacher page to learners beforehand.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A bicycle rental costs $4 per hour. Identify both variables and explain which depends on which.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Teacher solution: Hours is the independent input; rental cost is dependent because the model computes cost from hours.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Score the evidence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Score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Evidence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action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Valid representation, correct result/units, connected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Continue; fade a support next time.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Correct setup and meaning with a calculation/notation slip, or an incomplete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Brief targeted feedback, then another unseen check.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Some relevant facts but a model or interpretation error.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Use the named model and the corresponding prerequisite page.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0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No interpretable evidence yet.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Oral/diagram response to separate access needs from mathematics.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Complete response anchor: Length bought is input/independent; total cost is dependent on length. Costs $0,$6,$15. Variables must be identified from the model, not from their numerical size.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Misconception response anchor: Answers only which axis a variable conventionally uses.. Use require a new context, both quantity names, and a dependence sentence before accepting mastery.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Language access: point/draw and label → oral rehearsal → relationship sentence → independent explanation. Offer the support needed for this task and fade it based on evidence. Suggested frame: The output ___ depends on ___ because the rule ___. Therefore ___.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2 · Tables of Values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 can build a table of values for a relationship between two variables. · 6.EE.C.9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Observe and respond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Exit item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Expected evidence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prompt/model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4, 12, 24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Find the input change first, then multiply it by the rate.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 × 3 + 5 = $11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Find the input change first, then multiply it by the rate.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 — first column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Ask the learner to show why A — first column is correct and reject a specific distractor using a model.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Distinguish the error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Conceptual signal: Adds one rate unit between table rows regardless of input jumps..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Response: Find the input change first, then multiply it by the rate.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Adding the fee before multiplying (5 + 3 = 8, then 8 × 4).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Putting the dependent variable in the first column, as in Tavon’s train table.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If calculation alone is wrong, use Session 2 Prerequisite Practice A for the matching skill, then return to the model. If the interpretation is wrong, label the quantities before reteaching the operation. Independent re-entry requires a correct setup and a connected explanation.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2 · Fresh check and scoring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Reserve this check until after revision; it is distinct from the exit ticket. Do not show this teacher page to learners beforehand.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Use y=3x+4 at x=0,3,7. Explain the fixed amount.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Teacher solution: 4,13,25; 4 is the starting amount.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Score the evidence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Score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Evidence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action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Valid representation, correct result/units, connected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Continue; fade a support next time.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Correct setup and meaning with a calculation/notation slip, or an incomplete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Brief targeted feedback, then another unseen check.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Some relevant facts but a model or interpretation error.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Use the named model and the corresponding prerequisite page.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0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No interpretable evidence yet.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Oral/diagram response to separate access needs from mathematics.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Complete response anchor: Outputs 5,9,15. The $5 fee appears at zero boxes. Input jumps 2 then 3, so outputs increase 4 then 6; per-box rate is 2.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Misconception response anchor: Adds one rate unit between table rows regardless of input jumps.. Use find the input change first, then multiply it by the rate.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Language access: point/draw and label → oral rehearsal → relationship sentence → independent explanation. Offer the support needed for this task and fade it based on evidence. Suggested frame: The output ___ depends on ___ because the rule ___. Therefore ___.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80" w:bottom="893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b w:val="0"/>
        <w:color w:val="202B33"/>
        <w:sz w:val="16"/>
      </w:rPr>
      <w:t xml:space="preserve">October 2026 · Lesson 9.1 Teaching Support Guide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003A70"/>
        <w:sz w:val="17"/>
      </w:rPr>
      <w:t>GRADE 6 MATHEMATICS  |  TEACHER USE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B33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02B33"/>
      <w:spacing w:val="5"/>
      <w:kern w:val="28"/>
      <w:sz w:val="2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9.1 Teaching Support Guide</dc:title>
  <dc:subject>Teacher use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