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total number being divided into equal groups (the number inside the division bracket).</w:t>
      </w:r>
      <w:r>
        <w:rPr>
          <w:i/>
          <w:iCs/>
          <w:color w:val="5F6F80"/>
          <w:sz w:val="18"/>
          <w:szCs w:val="18"/>
        </w:rPr>
        <w:br/>
        <w:t xml:space="preserve">Dividendo — El número total que se divide en partes iguales (el número dentro de la casilla de división).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of equal groups you are dividing into (the number outside the division bracket).</w:t>
      </w:r>
      <w:r>
        <w:rPr>
          <w:i/>
          <w:iCs/>
          <w:color w:val="5F6F80"/>
          <w:sz w:val="18"/>
          <w:szCs w:val="18"/>
        </w:rPr>
        <w:br/>
        <w:t xml:space="preserve">Divisor — El número de partes iguales en las que divides (el número fuera de la casilla de división).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2026-08-27T12:08:35.548Z</dcterms:created>
  <dcterms:modified xsi:type="dcterms:W3CDTF">2026-08-27T12:08:35.548Z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