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signature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At the Prep Station you sorted the chef's statements.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In Menu Planning 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comparison using the words ratio, part-to-part, part-to-whole, and colon notation.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amounts, like 3 to 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cups of flour there are ___ cups of sugar.</w:t>
      </w:r>
      <w:r>
        <w:rPr>
          <w:i/>
          <w:iCs/>
          <w:color w:val="5F6F80"/>
          <w:sz w:val="19"/>
          <w:szCs w:val="19"/>
        </w:rPr>
        <w:br/>
        <w:t xml:space="preserve">Por cada ___ tazas de harina hay ___ tazas de azúcar.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amounts, like 3 to 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names that flour and sugar are being compared and states the relationship as 3 to 2 (or 'for every 3 flour, 2 sugar'), not just that there is more flour.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the idea that a ratio must compare two quantities (using 'to', 'for every', 'out of', or a colon), while a single count or a description is not a comparison.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identifies the 3:2 part-to-part ratio and explains that the cafeteria keeps that comparison the same even when amounts grow, just like the recipe.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2026-06-04T09:52:12.652Z</dcterms:created>
  <dcterms:modified xsi:type="dcterms:W3CDTF">2026-06-04T09:52:12.652Z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