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Fractions, Decimals, and Percents — </w:t>
      </w:r>
      <w:r>
        <w:rPr>
          <w:sz w:val="20"/>
          <w:szCs w:val="20"/>
        </w:rPr>
        <w:t xml:space="preserve">Three equivalent ways to name the same part of a whole.</w:t>
      </w:r>
      <w:r>
        <w:rPr>
          <w:i/>
          <w:iCs/>
          <w:color w:val="5F6F80"/>
          <w:sz w:val="18"/>
          <w:szCs w:val="18"/>
        </w:rPr>
        <w:br/>
        <w:t xml:space="preserve">Fracciones, decimales y porcentajes — Tres maneras equivalentes de nombrar la misma parte de un todo.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friend who said ___% is correct because 3/5 = ___ = ___%. The sale price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2026-08-12T18:28:25.094Z</dcterms:created>
  <dcterms:modified xsi:type="dcterms:W3CDTF">2026-08-12T18:28:25.094Z</dcterms:modified>
</cp:coreProperties>
</file>

<file path=docProps/custom.xml><?xml version="1.0" encoding="utf-8"?>
<Properties xmlns="http://schemas.openxmlformats.org/officeDocument/2006/custom-properties" xmlns:vt="http://schemas.openxmlformats.org/officeDocument/2006/docPropsVTypes"/>
</file>