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Composite Figures — </w:t>
      </w:r>
      <w:r>
        <w:rPr>
          <w:sz w:val="20"/>
          <w:szCs w:val="20"/>
        </w:rPr>
        <w:t xml:space="preserve">The total space inside a figure made of basic shapes. Formula: A = A₁ + A₂ — add the parts (or subtract a missing piece).</w:t>
      </w:r>
      <w:r>
        <w:rPr>
          <w:i/>
          <w:iCs/>
          <w:color w:val="5F6F80"/>
          <w:sz w:val="18"/>
          <w:szCs w:val="18"/>
        </w:rPr>
        <w:br/>
        <w:t xml:space="preserve">Área de figuras compuestas — El espacio total dentro de una figura formada por figuras básicas. Fórmula: A = A₁ + A₂ — suma las partes (o resta la pieza que falta).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top area is ___ sq ft and the stem area is ___ sq ft. Total = ___ + ___ = ___ sq ft. Cost = ___ x $5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composite figures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2026-08-12T18:28:28.646Z</dcterms:created>
  <dcterms:modified xsi:type="dcterms:W3CDTF">2026-08-12T18:28:28.646Z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