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Any number that can be written as a fraction, including whole numbers, decimals, and negatives.</w:t>
            </w:r>
          </w:p>
          <w:p>
            <w:pPr>
              <w:spacing w:after="0"/>
            </w:pPr>
            <w:r>
              <w:rPr>
                <w:b/>
                <w:bCs/>
                <w:color w:val="1FA6A2"/>
                <w:sz w:val="18"/>
                <w:szCs w:val="18"/>
              </w:rPr>
              <w:t xml:space="preserve">Example:  </w:t>
            </w:r>
            <w:r>
              <w:rPr>
                <w:i/>
                <w:iCs/>
                <w:color w:val="5F6F80"/>
                <w:sz w:val="18"/>
                <w:szCs w:val="18"/>
              </w:rPr>
              <w:t xml:space="preserve">−2.5, 3/4, and −4 are all rational numbers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Any number that can be written as a fraction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2026-08-12T18:28:34.492Z</dcterms:created>
  <dcterms:modified xsi:type="dcterms:W3CDTF">2026-08-12T18:28:34.492Z</dcterms:modified>
</cp:coreProperties>
</file>

<file path=docProps/custom.xml><?xml version="1.0" encoding="utf-8"?>
<Properties xmlns="http://schemas.openxmlformats.org/officeDocument/2006/custom-properties" xmlns:vt="http://schemas.openxmlformats.org/officeDocument/2006/docPropsVTypes"/>
</file>