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independent variable — </w:t>
      </w:r>
      <w:r>
        <w:rPr>
          <w:sz w:val="20"/>
          <w:szCs w:val="20"/>
        </w:rPr>
        <w:t xml:space="preserve">The quantity that is subject to choice. It does not depend on the other quantity.</w:t>
      </w:r>
      <w:r>
        <w:rPr>
          <w:i/>
          <w:iCs/>
          <w:color w:val="5F6F80"/>
          <w:sz w:val="18"/>
          <w:szCs w:val="18"/>
        </w:rPr>
        <w:br/>
        <w:t xml:space="preserve">variable independiente — La cantidad que se elige. No depende de la otra cantidad.</w:t>
      </w:r>
    </w:p>
    <w:p>
      <w:pPr>
        <w:spacing w:after="60"/>
      </w:pPr>
      <w:r>
        <w:rPr>
          <w:b/>
          <w:bCs/>
          <w:color w:val="1FA6A2"/>
          <w:sz w:val="22"/>
          <w:szCs w:val="22"/>
        </w:rPr>
        <w:t xml:space="preserve">☐  </w:t>
      </w:r>
      <w:r>
        <w:rPr>
          <w:b/>
          <w:bCs/>
          <w:color w:val="12355B"/>
          <w:sz w:val="20"/>
          <w:szCs w:val="20"/>
        </w:rPr>
        <w:t xml:space="preserve">dependent variable — </w:t>
      </w:r>
      <w:r>
        <w:rPr>
          <w:sz w:val="20"/>
          <w:szCs w:val="20"/>
        </w:rPr>
        <w:t xml:space="preserve">The quantity that changes in response to the independent variable.</w:t>
      </w:r>
      <w:r>
        <w:rPr>
          <w:i/>
          <w:iCs/>
          <w:color w:val="5F6F80"/>
          <w:sz w:val="18"/>
          <w:szCs w:val="18"/>
        </w:rPr>
        <w:br/>
        <w:t xml:space="preserve">variable dependiente — La cantidad que cambia en respuesta a la variable independiente.</w:t>
      </w:r>
    </w:p>
    <w:p>
      <w:pPr>
        <w:spacing w:after="60"/>
      </w:pPr>
      <w:r>
        <w:rPr>
          <w:b/>
          <w:bCs/>
          <w:color w:val="1FA6A2"/>
          <w:sz w:val="22"/>
          <w:szCs w:val="22"/>
        </w:rPr>
        <w:t xml:space="preserve">☐  </w:t>
      </w:r>
      <w:r>
        <w:rPr>
          <w:b/>
          <w:bCs/>
          <w:color w:val="12355B"/>
          <w:sz w:val="20"/>
          <w:szCs w:val="20"/>
        </w:rPr>
        <w:t xml:space="preserve">depends on — </w:t>
      </w:r>
      <w:r>
        <w:rPr>
          <w:sz w:val="20"/>
          <w:szCs w:val="20"/>
        </w:rPr>
        <w:t xml:space="preserve">One quantity depends on another when changing the first causes the second to change.</w:t>
      </w:r>
      <w:r>
        <w:rPr>
          <w:i/>
          <w:iCs/>
          <w:color w:val="5F6F80"/>
          <w:sz w:val="18"/>
          <w:szCs w:val="18"/>
        </w:rPr>
        <w:br/>
        <w:t xml:space="preserve">depende de — Una cantidad depende de otra cuando cambiar la primera hace cambiar la segunda.</w:t>
      </w:r>
    </w:p>
    <w:p>
      <w:pPr>
        <w:spacing w:after="60"/>
      </w:pPr>
      <w:r>
        <w:rPr>
          <w:b/>
          <w:bCs/>
          <w:color w:val="1FA6A2"/>
          <w:sz w:val="22"/>
          <w:szCs w:val="22"/>
        </w:rPr>
        <w:t xml:space="preserve">☐  </w:t>
      </w:r>
      <w:r>
        <w:rPr>
          <w:b/>
          <w:bCs/>
          <w:color w:val="12355B"/>
          <w:sz w:val="20"/>
          <w:szCs w:val="20"/>
        </w:rPr>
        <w:t xml:space="preserve">quantity — </w:t>
      </w:r>
      <w:r>
        <w:rPr>
          <w:sz w:val="20"/>
          <w:szCs w:val="20"/>
        </w:rPr>
        <w:t xml:space="preserve">Something that can be counted or measured.</w:t>
      </w:r>
      <w:r>
        <w:rPr>
          <w:i/>
          <w:iCs/>
          <w:color w:val="5F6F80"/>
          <w:sz w:val="18"/>
          <w:szCs w:val="18"/>
        </w:rPr>
        <w:br/>
        <w:t xml:space="preserve">cantidad — Algo que se puede contar o medir.</w:t>
      </w:r>
    </w:p>
    <w:p>
      <w:pPr>
        <w:spacing w:after="60"/>
      </w:pPr>
      <w:r>
        <w:rPr>
          <w:b/>
          <w:bCs/>
          <w:color w:val="1FA6A2"/>
          <w:sz w:val="22"/>
          <w:szCs w:val="22"/>
        </w:rPr>
        <w:t xml:space="preserve">☐  </w:t>
      </w:r>
      <w:r>
        <w:rPr>
          <w:b/>
          <w:bCs/>
          <w:color w:val="12355B"/>
          <w:sz w:val="20"/>
          <w:szCs w:val="20"/>
        </w:rPr>
        <w:t xml:space="preserve">relationship — </w:t>
      </w:r>
      <w:r>
        <w:rPr>
          <w:sz w:val="20"/>
          <w:szCs w:val="20"/>
        </w:rPr>
        <w:t xml:space="preserve">How two quantities change together.</w:t>
      </w:r>
      <w:r>
        <w:rPr>
          <w:i/>
          <w:iCs/>
          <w:color w:val="5F6F80"/>
          <w:sz w:val="18"/>
          <w:szCs w:val="18"/>
        </w:rPr>
        <w:br/>
        <w:t xml:space="preserve">relación — Cómo dos cantidades cambian juntas.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In this scenario, the ___ is the independent variable. The ___ and the ___ both depend on it. The number of ___ stays the same no matter how many pizzas are made.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Akela chose where to place each tray, which set the hours of sunlight; the plant height was measured afterward, in response to the sunlight.</w:t>
            </w:r>
          </w:p>
          <w:p>
            <w:pPr>
              <w:spacing w:after="80"/>
            </w:pPr>
            <w:r>
              <w:rPr>
                <w:b/>
                <w:bCs/>
                <w:color w:val="12355B"/>
                <w:sz w:val="19"/>
                <w:szCs w:val="19"/>
              </w:rPr>
              <w:t xml:space="preserve">Evidence:  </w:t>
            </w:r>
            <w:r>
              <w:rPr>
                <w:sz w:val="19"/>
                <w:szCs w:val="19"/>
              </w:rPr>
              <w:t xml:space="preserve">A strong answer names sunlight as chosen (independent) and height as responding (dependent), and can say the sentence 'height depends on sunlight.' A weak answer just says 'height is bigger' without naming which quantity was chosen.</w:t>
            </w:r>
          </w:p>
          <w:p>
            <w:pPr>
              <w:spacing w:after="80"/>
            </w:pPr>
            <w:r>
              <w:rPr>
                <w:b/>
                <w:bCs/>
                <w:color w:val="12355B"/>
                <w:sz w:val="19"/>
                <w:szCs w:val="19"/>
              </w:rPr>
              <w:t xml:space="preserve">Reasoning:  </w:t>
            </w:r>
            <w:r>
              <w:rPr>
                <w:sz w:val="19"/>
                <w:szCs w:val="19"/>
              </w:rPr>
              <w:t xml:space="preserve">This evidence connects the definition of relationship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number of employees the shop has</w:t>
      </w:r>
    </w:p>
    <w:p>
      <w:pPr>
        <w:spacing w:after="40"/>
        <w:ind w:left="420"/>
      </w:pPr>
      <w:r>
        <w:rPr>
          <w:sz w:val="20"/>
          <w:szCs w:val="20"/>
        </w:rPr>
        <w:t xml:space="preserve">B)  Number of pizzas sold and weekly cost of cheese</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Time stays the independent variable; Calories burned still depends on it</w:t>
      </w:r>
    </w:p>
    <w:p>
      <w:pPr>
        <w:spacing w:after="40"/>
        <w:ind w:left="420"/>
      </w:pPr>
      <w:r>
        <w:rPr>
          <w:sz w:val="20"/>
          <w:szCs w:val="20"/>
        </w:rPr>
        <w:t xml:space="preserve">B)  Calories burned becomes the independent variable</w:t>
      </w:r>
    </w:p>
    <w:p>
      <w:pPr>
        <w:spacing w:after="40"/>
        <w:ind w:left="420"/>
      </w:pPr>
      <w:r>
        <w:rPr>
          <w:sz w:val="20"/>
          <w:szCs w:val="20"/>
        </w:rPr>
        <w:t xml:space="preserve">C)  Neither is a variable any more</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2026-08-12T18:28:36.548Z</dcterms:created>
  <dcterms:modified xsi:type="dcterms:W3CDTF">2026-08-12T18:28:36.548Z</dcterms:modified>
</cp:coreProperties>
</file>

<file path=docProps/custom.xml><?xml version="1.0" encoding="utf-8"?>
<Properties xmlns="http://schemas.openxmlformats.org/officeDocument/2006/custom-properties" xmlns:vt="http://schemas.openxmlformats.org/officeDocument/2006/docPropsVTypes"/>
</file>