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Your friend insists that only ONE of two flowers has bilateral symmetry, but both pass the mirror-image test — just across lines pointing in different directions. What is the best response?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flowers have bilateral symmetry — a line of symmetry does not have to point the same direction in every figure</w:t>
      </w:r>
    </w:p>
    <w:p>
      <w:pPr>
        <w:spacing w:after="40"/>
        <w:ind w:left="420"/>
      </w:pPr>
      <w:r>
        <w:rPr>
          <w:sz w:val="20"/>
          <w:szCs w:val="20"/>
        </w:rPr>
        <w:t xml:space="preserve">B)  Your friend is right, because a real line of symmetry must always be vertical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flower has bilateral symmetry, because flowers are not animals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Agree with your friend, because two people should not disagree about math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You and a friend are studying a building for an art project. The building's left half mirrors its right half. What can you say about the building in terms of bilateral symmetry?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symmetric garden design puts the same planting on each side of a center path. One side uses 14 tulips and 9 daisies. How many flowers does the WHOLE symmetric design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46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23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28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126 flowers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math CREATES the beautiful designs we find in nature. Someone argues back: 'Nature is beautiful, but that has nothing to do with math.' Use the butterfly, the plant, or symmetry in your answer to respond.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2026-08-27T20:29:40.678Z</dcterms:created>
  <dcterms:modified xsi:type="dcterms:W3CDTF">2026-08-27T20:29:40.678Z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