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157 ÷ 2, 50% of 157, 78½</w:t>
      </w:r>
    </w:p>
    <w:p>
      <w:pPr>
        <w:spacing w:after="40"/>
        <w:ind w:left="420"/>
      </w:pPr>
      <w:r>
        <w:rPr>
          <w:sz w:val="20"/>
          <w:szCs w:val="20"/>
        </w:rPr>
        <w:t xml:space="preserve">B)  157 ÷ 2, 50% of 157, 78¼</w:t>
      </w:r>
    </w:p>
    <w:p>
      <w:pPr>
        <w:spacing w:after="40"/>
        <w:ind w:left="420"/>
      </w:pPr>
      <w:r>
        <w:rPr>
          <w:sz w:val="20"/>
          <w:szCs w:val="20"/>
        </w:rPr>
        <w:t xml:space="preserve">C)  156 ÷ 2, 50% of 157, 78½</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2026-08-27T20:29:41.926Z</dcterms:created>
  <dcterms:modified xsi:type="dcterms:W3CDTF">2026-08-27T20:29:41.926Z</dcterms:modified>
</cp:coreProperties>
</file>

<file path=docProps/custom.xml><?xml version="1.0" encoding="utf-8"?>
<Properties xmlns="http://schemas.openxmlformats.org/officeDocument/2006/custom-properties" xmlns:vt="http://schemas.openxmlformats.org/officeDocument/2006/docPropsVTypes"/>
</file>