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can explain why a method works, not just follow its steps</w:t>
      </w:r>
    </w:p>
    <w:p>
      <w:pPr>
        <w:spacing w:after="40"/>
        <w:ind w:left="420"/>
      </w:pPr>
      <w:r>
        <w:rPr>
          <w:sz w:val="20"/>
          <w:szCs w:val="20"/>
        </w:rPr>
        <w:t xml:space="preserve">B)  You finish worksheets faster than in September</w:t>
      </w:r>
    </w:p>
    <w:p>
      <w:pPr>
        <w:spacing w:after="40"/>
        <w:ind w:left="420"/>
      </w:pPr>
      <w:r>
        <w:rPr>
          <w:sz w:val="20"/>
          <w:szCs w:val="20"/>
        </w:rPr>
        <w:t xml:space="preserve">C)  You memorized more answers than before</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2026-08-27T20:29:41.917Z</dcterms:created>
  <dcterms:modified xsi:type="dcterms:W3CDTF">2026-08-27T20:29:41.917Z</dcterms:modified>
</cp:coreProperties>
</file>

<file path=docProps/custom.xml><?xml version="1.0" encoding="utf-8"?>
<Properties xmlns="http://schemas.openxmlformats.org/officeDocument/2006/custom-properties" xmlns:vt="http://schemas.openxmlformats.org/officeDocument/2006/docPropsVTypes"/>
</file>