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r>
              <w:rPr>
                <w:i/>
                <w:iCs/>
                <w:color w:val="5F6F80"/>
                <w:sz w:val="19"/>
                <w:szCs w:val="19"/>
              </w:rPr>
              <w:br/>
              <w:t xml:space="preserve">¿Qué tamaño es la mejor oferta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Rates and Unit Rates</w:t>
      </w:r>
      <w:r>
        <w:rPr>
          <w:i/>
          <w:iCs/>
          <w:color w:val="5F6F80"/>
          <w:sz w:val="18"/>
          <w:szCs w:val="18"/>
        </w:rPr>
        <w:t xml:space="preserve">  ·  Tasas y tasas unitarias</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Per</w:t>
      </w:r>
      <w:r>
        <w:rPr>
          <w:i/>
          <w:iCs/>
          <w:color w:val="5F6F80"/>
          <w:sz w:val="18"/>
          <w:szCs w:val="18"/>
        </w:rPr>
        <w:t xml:space="preserve">  ·  Por</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It is hard to compare because the booths have different numbers of games. — Students notice the prices cannot be compared directly because the number of games differs, so they need the cost for one game (the unit rate) to compare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Token packs: Pack A is 20 tokens for $5.00, Pack B is 35 tokens for $7.00, and Pack C is 50 tokens for $12.50. Which pack is the best deal per token?</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2026-08-27T20:29:47.767Z</dcterms:created>
  <dcterms:modified xsi:type="dcterms:W3CDTF">2026-08-27T20:29:47.767Z</dcterms:modified>
</cp:coreProperties>
</file>

<file path=docProps/custom.xml><?xml version="1.0" encoding="utf-8"?>
<Properties xmlns="http://schemas.openxmlformats.org/officeDocument/2006/custom-properties" xmlns:vt="http://schemas.openxmlformats.org/officeDocument/2006/docPropsVTypes"/>
</file>