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r>
              <w:rPr>
                <w:i/>
                <w:iCs/>
                <w:color w:val="5F6F80"/>
                <w:sz w:val="19"/>
                <w:szCs w:val="19"/>
              </w:rPr>
              <w:br/>
              <w:t xml:space="preserve">Empezando por su descomposición en factores primos, ¿cómo puede la jardinera usar los factores de 72 para decidir qué cuadrículas rectangulares usarán las 72 cápsulas de semillas?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p>
      <w:pPr>
        <w:spacing w:after="40"/>
      </w:pPr>
      <w:r>
        <w:rPr>
          <w:b/>
          <w:bCs/>
          <w:color w:val="1FA6A2"/>
          <w:sz w:val="22"/>
          <w:szCs w:val="22"/>
        </w:rPr>
        <w:t xml:space="preserve">☐  </w:t>
      </w:r>
      <w:r>
        <w:rPr>
          <w:b/>
          <w:bCs/>
          <w:color w:val="12355B"/>
          <w:sz w:val="20"/>
          <w:szCs w:val="20"/>
        </w:rPr>
        <w:t xml:space="preserve">Prime number</w:t>
      </w:r>
      <w:r>
        <w:rPr>
          <w:i/>
          <w:iCs/>
          <w:color w:val="5F6F80"/>
          <w:sz w:val="18"/>
          <w:szCs w:val="18"/>
        </w:rPr>
        <w:t xml:space="preserve">  ·  Número primo</w:t>
      </w:r>
    </w:p>
    <w:p>
      <w:pPr>
        <w:spacing w:after="40"/>
      </w:pPr>
      <w:r>
        <w:rPr>
          <w:b/>
          <w:bCs/>
          <w:color w:val="1FA6A2"/>
          <w:sz w:val="22"/>
          <w:szCs w:val="22"/>
        </w:rPr>
        <w:t xml:space="preserve">☐  </w:t>
      </w:r>
      <w:r>
        <w:rPr>
          <w:b/>
          <w:bCs/>
          <w:color w:val="12355B"/>
          <w:sz w:val="20"/>
          <w:szCs w:val="20"/>
        </w:rPr>
        <w:t xml:space="preserve">Composite number</w:t>
      </w:r>
      <w:r>
        <w:rPr>
          <w:i/>
          <w:iCs/>
          <w:color w:val="5F6F80"/>
          <w:sz w:val="18"/>
          <w:szCs w:val="18"/>
        </w:rPr>
        <w:t xml:space="preserve">  ·  Número compuesto</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Factor tree</w:t>
      </w:r>
      <w:r>
        <w:rPr>
          <w:i/>
          <w:iCs/>
          <w:color w:val="5F6F80"/>
          <w:sz w:val="18"/>
          <w:szCs w:val="18"/>
        </w:rPr>
        <w:t xml:space="preserve">  ·  Árbol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60 is composite because it has more than two factors. — Students say 60 is composite because it has more than two factors (it is divisible by numbers other than 1 and 60, such as 2, 3, 5, 6), so it can be broken down.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2026-08-27T20:29:56.708Z</dcterms:created>
  <dcterms:modified xsi:type="dcterms:W3CDTF">2026-08-27T20:29:56.708Z</dcterms:modified>
</cp:coreProperties>
</file>

<file path=docProps/custom.xml><?xml version="1.0" encoding="utf-8"?>
<Properties xmlns="http://schemas.openxmlformats.org/officeDocument/2006/custom-properties" xmlns:vt="http://schemas.openxmlformats.org/officeDocument/2006/docPropsVTypes"/>
</file>