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two containers must have the same volume but different shapes, how could you design them?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containers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folded net encloses space, and that enclosed space is the volume you count in cubic units.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spacing w:after="60"/>
      </w:pPr>
      <w:r>
        <w:rPr>
          <w:sz w:val="21"/>
          <w:szCs w:val="21"/>
        </w:rPr>
        <w:t xml:space="preserve">The volume is the number of ___ that fit inside, found by ___ × ___ × ___.</w:t>
      </w:r>
      <w:r>
        <w:rPr>
          <w:i/>
          <w:iCs/>
          <w:color w:val="5F6F80"/>
          <w:sz w:val="19"/>
          <w:szCs w:val="19"/>
        </w:rPr>
        <w:br/>
        <w:t xml:space="preserve">
El volumen es el número de ___ que caben dentro, hallado por ___ × ___ ×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net,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C (8 × 3 × 4 = 96 in³) holds more than Container B (5 × 5 × 2 = 50 in³). Explain how the dimensions, not just one big edge, decide the volume.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Container C holds more because all three dimensions multiply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single large edge does not guarantee a larger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decide which box holds more by comparing just one dimension (like length)?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one box is longer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edge,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inches × inches × inches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2026-05-31T23:31:20.399Z</dcterms:created>
  <dcterms:modified xsi:type="dcterms:W3CDTF">2026-05-31T23:31:20.399Z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