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10-6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math.</w:t>
      </w:r>
    </w:p>
    <w:p>
      <w:pPr>
        <w:spacing w:after="60" w:before="0"/>
      </w:pPr>
      <w:r>
        <w:t xml:space="preserve">Language: I can compare my beginning-of-year and end-of-year math stories using the words then, now, changed, and grown.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Homework</dc:title>
  <dc:creator>Neft Teacher</dc:creator>
  <cp:lastModifiedBy>Un-named</cp:lastModifiedBy>
  <cp:revision>1</cp:revision>
  <dcterms:created xsi:type="dcterms:W3CDTF">2026-08-11T10:51:52.470Z</dcterms:created>
  <dcterms:modified xsi:type="dcterms:W3CDTF">2026-08-11T10:51:52.470Z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