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Determine Area of Triangles</w:t>
      </w:r>
    </w:p>
    <w:p>
      <w:pPr>
        <w:jc w:val="center"/>
      </w:pPr>
      <w:r>
        <w:rPr>
          <w:i/>
        </w:rPr>
        <w:t>6 / Mathematics | 2026-03-23 | 55 minutes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Lesson Type</w:t>
            </w:r>
          </w:p>
        </w:tc>
        <w:tc>
          <w:tcPr>
            <w:tcW w:type="dxa" w:w="5040"/>
          </w:tcPr>
          <w:p>
            <w:r>
              <w:t>Direct Instruction</w:t>
            </w:r>
          </w:p>
        </w:tc>
      </w:tr>
      <w:tr>
        <w:tc>
          <w:tcPr>
            <w:tcW w:type="dxa" w:w="5040"/>
          </w:tcPr>
          <w:p>
            <w:r>
              <w:t>Standard(s)</w:t>
            </w:r>
          </w:p>
        </w:tc>
        <w:tc>
          <w:tcPr>
            <w:tcW w:type="dxa" w:w="5040"/>
          </w:tcPr>
          <w:p>
            <w:r>
              <w:t>6.G.A.1</w:t>
            </w:r>
          </w:p>
        </w:tc>
      </w:tr>
      <w:tr>
        <w:tc>
          <w:tcPr>
            <w:tcW w:type="dxa" w:w="5040"/>
          </w:tcPr>
          <w:p>
            <w:r>
              <w:t>Learning Target(s)</w:t>
            </w:r>
          </w:p>
        </w:tc>
        <w:tc>
          <w:tcPr>
            <w:tcW w:type="dxa" w:w="5040"/>
          </w:tcPr>
          <w:p>
            <w:r>
              <w:t>I can determine the area of a triangle using a related rectangle or parallelogram.</w:t>
            </w:r>
          </w:p>
        </w:tc>
      </w:tr>
    </w:tbl>
    <w:p>
      <w:pPr>
        <w:pStyle w:val="Heading1"/>
      </w:pPr>
      <w:r>
        <w:t>Success Criteria</w:t>
      </w:r>
    </w:p>
    <w:p>
      <w:pPr>
        <w:pStyle w:val="ListBullet"/>
      </w:pPr>
      <w:r>
        <w:t>I can identify the base and height.</w:t>
      </w:r>
    </w:p>
    <w:p>
      <w:pPr>
        <w:pStyle w:val="ListBullet"/>
      </w:pPr>
      <w:r>
        <w:t>I can explain why the triangle area formula works.</w:t>
      </w:r>
    </w:p>
    <w:p>
      <w:pPr>
        <w:pStyle w:val="ListBullet"/>
      </w:pPr>
      <w:r>
        <w:t>I can solve a source problem and justify my strategy.</w:t>
      </w:r>
    </w:p>
    <w:p>
      <w:pPr>
        <w:pStyle w:val="Heading1"/>
      </w:pPr>
      <w:r>
        <w:t>Materials</w:t>
      </w:r>
    </w:p>
    <w:p>
      <w:pPr>
        <w:pStyle w:val="ListBullet"/>
      </w:pPr>
      <w:r>
        <w:t>Teacher slide deck</w:t>
      </w:r>
    </w:p>
    <w:p>
      <w:pPr>
        <w:pStyle w:val="Heading1"/>
      </w:pPr>
      <w:r>
        <w:t>Lesson Overview</w:t>
      </w:r>
    </w:p>
    <w:p>
      <w:pPr>
        <w:spacing w:after="80"/>
      </w:pPr>
      <w:r>
        <w:t>This direct instruction lesson uses the source deck to teach Determine Area of Triangles through a short launch, direct modeling, guided practice, independent practice, discussion, and a closing check.</w:t>
      </w:r>
    </w:p>
    <w:p>
      <w:pPr>
        <w:pStyle w:val="Heading2"/>
      </w:pPr>
      <w:r>
        <w:t>Teacher Actions</w:t>
      </w:r>
    </w:p>
    <w:p>
      <w:pPr>
        <w:pStyle w:val="ListBullet"/>
      </w:pPr>
      <w:r>
        <w:t>Introduce the lesson focus and restate the Learning Target: I can determine the area of a triangle using a related rectangle or parallelogram.</w:t>
      </w:r>
    </w:p>
    <w:p>
      <w:pPr>
        <w:pStyle w:val="ListBullet"/>
      </w:pPr>
      <w:r>
        <w:t>Preview the lesson flow using source slide(s) 1, 2, 3.</w:t>
      </w:r>
    </w:p>
    <w:p>
      <w:pPr>
        <w:pStyle w:val="Heading2"/>
      </w:pPr>
      <w:r>
        <w:t>Student Actions</w:t>
      </w:r>
    </w:p>
    <w:p>
      <w:pPr>
        <w:pStyle w:val="ListBullet"/>
      </w:pPr>
      <w:r>
        <w:t>Listen for the learning goal and track how each section of the lesson connects to it.</w:t>
      </w:r>
    </w:p>
    <w:p>
      <w:pPr>
        <w:pStyle w:val="ListBullet"/>
      </w:pPr>
      <w:r>
        <w:t>Use the opening source prompt as the throughline for the day: What shapes do you notice?</w:t>
      </w:r>
    </w:p>
    <w:p>
      <w:pPr>
        <w:spacing w:after="80"/>
      </w:pPr>
      <w:r>
        <w:t>Source slides: 1, 2, 3</w:t>
      </w:r>
    </w:p>
    <w:p>
      <w:pPr>
        <w:spacing w:after="80"/>
      </w:pPr>
      <w:r>
        <w:t>Source excerpt: What shapes do you notice?</w:t>
      </w:r>
    </w:p>
    <w:p>
      <w:pPr>
        <w:pStyle w:val="Heading1"/>
      </w:pPr>
      <w:r>
        <w:t>Warm-Up / Do Now</w:t>
      </w:r>
    </w:p>
    <w:p>
      <w:pPr>
        <w:spacing w:after="80"/>
      </w:pPr>
      <w:r>
        <w:t>Students launch the lesson with a short source-aligned opener that activates prior knowledge and previews the day’s task.</w:t>
      </w:r>
    </w:p>
    <w:p>
      <w:pPr>
        <w:spacing w:after="80"/>
      </w:pPr>
      <w:r>
        <w:t>Time: 7 minutes</w:t>
      </w:r>
    </w:p>
    <w:p>
      <w:pPr>
        <w:pStyle w:val="Heading2"/>
      </w:pPr>
      <w:r>
        <w:t>Teacher Actions</w:t>
      </w:r>
    </w:p>
    <w:p>
      <w:pPr>
        <w:pStyle w:val="ListBullet"/>
      </w:pPr>
      <w:r>
        <w:t>Display slide(s) 2 and launch the opening prompt: What shapes do you notice?</w:t>
      </w:r>
    </w:p>
    <w:p>
      <w:pPr>
        <w:pStyle w:val="ListBullet"/>
      </w:pPr>
      <w:r>
        <w:t>Listen for quick reasoning samples before connecting the opener to the Learning Target.</w:t>
      </w:r>
    </w:p>
    <w:p>
      <w:pPr>
        <w:pStyle w:val="Heading2"/>
      </w:pPr>
      <w:r>
        <w:t>Student Actions</w:t>
      </w:r>
    </w:p>
    <w:p>
      <w:pPr>
        <w:pStyle w:val="ListBullet"/>
      </w:pPr>
      <w:r>
        <w:t>Respond to the opening prompt using evidence from the source slide.</w:t>
      </w:r>
    </w:p>
    <w:p>
      <w:pPr>
        <w:pStyle w:val="ListBullet"/>
      </w:pPr>
      <w:r>
        <w:t>Share one quick observation, estimate, or justification with a partner or the class.</w:t>
      </w:r>
    </w:p>
    <w:p>
      <w:pPr>
        <w:spacing w:after="80"/>
      </w:pPr>
      <w:r>
        <w:t>Source slides: 2</w:t>
      </w:r>
    </w:p>
    <w:p>
      <w:pPr>
        <w:spacing w:after="80"/>
      </w:pPr>
      <w:r>
        <w:t>Source excerpt: What shapes do you notice?</w:t>
      </w:r>
    </w:p>
    <w:p>
      <w:pPr>
        <w:pStyle w:val="Heading1"/>
      </w:pPr>
      <w:r>
        <w:t>Mini-Lesson</w:t>
      </w:r>
    </w:p>
    <w:p>
      <w:pPr>
        <w:spacing w:after="80"/>
      </w:pPr>
      <w:r>
        <w:t>The teacher models the key idea directly from the source slides and makes the lesson language explicit.</w:t>
      </w:r>
    </w:p>
    <w:p>
      <w:pPr>
        <w:spacing w:after="80"/>
      </w:pPr>
      <w:r>
        <w:t>Time: 12 minutes</w:t>
      </w:r>
    </w:p>
    <w:p>
      <w:pPr>
        <w:pStyle w:val="Heading2"/>
      </w:pPr>
      <w:r>
        <w:t>Teacher Actions</w:t>
      </w:r>
    </w:p>
    <w:p>
      <w:pPr>
        <w:pStyle w:val="ListBullet"/>
      </w:pPr>
      <w:r>
        <w:t>Model the core idea from slide(s) 4, using the source wording: How does the rectangle help you reason about triangle area?</w:t>
      </w:r>
    </w:p>
    <w:p>
      <w:pPr>
        <w:pStyle w:val="ListBullet"/>
      </w:pPr>
      <w:r>
        <w:t>Name the mathematical move, representation, or process students will reuse in practice.</w:t>
      </w:r>
    </w:p>
    <w:p>
      <w:pPr>
        <w:pStyle w:val="ListBullet"/>
      </w:pPr>
      <w:r>
        <w:t>Connect the model back to the Learning Target and success criteria.</w:t>
      </w:r>
    </w:p>
    <w:p>
      <w:pPr>
        <w:pStyle w:val="Heading2"/>
      </w:pPr>
      <w:r>
        <w:t>Student Actions</w:t>
      </w:r>
    </w:p>
    <w:p>
      <w:pPr>
        <w:pStyle w:val="ListBullet"/>
      </w:pPr>
      <w:r>
        <w:t>Watch, annotate, and ask clarifying questions during the modeled example.</w:t>
      </w:r>
    </w:p>
    <w:p>
      <w:pPr>
        <w:pStyle w:val="ListBullet"/>
      </w:pPr>
      <w:r>
        <w:t>Record the key step or rule they will reuse in guided and independent practice.</w:t>
      </w:r>
    </w:p>
    <w:p>
      <w:pPr>
        <w:spacing w:after="80"/>
      </w:pPr>
      <w:r>
        <w:t>Source slides: 4</w:t>
      </w:r>
    </w:p>
    <w:p>
      <w:pPr>
        <w:spacing w:after="80"/>
      </w:pPr>
      <w:r>
        <w:t>Source excerpt: How does the rectangle help you reason about triangle area?</w:t>
      </w:r>
    </w:p>
    <w:p>
      <w:pPr>
        <w:pStyle w:val="Heading1"/>
      </w:pPr>
      <w:r>
        <w:t>Guided Practice</w:t>
      </w:r>
    </w:p>
    <w:p>
      <w:pPr>
        <w:spacing w:after="80"/>
      </w:pPr>
      <w:r>
        <w:t>Students work through a source-aligned task with teacher coaching and immediate checks for understanding.</w:t>
      </w:r>
    </w:p>
    <w:p>
      <w:pPr>
        <w:spacing w:after="80"/>
      </w:pPr>
      <w:r>
        <w:t>Time: 12 minutes</w:t>
      </w:r>
    </w:p>
    <w:p>
      <w:pPr>
        <w:pStyle w:val="Heading2"/>
      </w:pPr>
      <w:r>
        <w:t>Teacher Actions</w:t>
      </w:r>
    </w:p>
    <w:p>
      <w:pPr>
        <w:pStyle w:val="ListBullet"/>
      </w:pPr>
      <w:r>
        <w:t>Coach students through slide(s) 5, pausing on the source problem: Triangle A has base 10 units and height 6 units. What is its area?</w:t>
      </w:r>
    </w:p>
    <w:p>
      <w:pPr>
        <w:pStyle w:val="ListBullet"/>
      </w:pPr>
      <w:r>
        <w:t>Clarify misconceptions in the moment and press for complete explanations.</w:t>
      </w:r>
    </w:p>
    <w:p>
      <w:pPr>
        <w:pStyle w:val="Heading2"/>
      </w:pPr>
      <w:r>
        <w:t>Student Actions</w:t>
      </w:r>
    </w:p>
    <w:p>
      <w:pPr>
        <w:pStyle w:val="ListBullet"/>
      </w:pPr>
      <w:r>
        <w:t>Solve the guided task step by step while explaining which source evidence supports each move.</w:t>
      </w:r>
    </w:p>
    <w:p>
      <w:pPr>
        <w:pStyle w:val="ListBullet"/>
      </w:pPr>
      <w:r>
        <w:t>Revise work after teacher feedback or peer discussion.</w:t>
      </w:r>
    </w:p>
    <w:p>
      <w:pPr>
        <w:spacing w:after="80"/>
      </w:pPr>
      <w:r>
        <w:t>Source slides: 5</w:t>
      </w:r>
    </w:p>
    <w:p>
      <w:pPr>
        <w:spacing w:after="80"/>
      </w:pPr>
      <w:r>
        <w:t>Source excerpt: Triangle A has base 10 units and height 6 units. What is its area?</w:t>
      </w:r>
    </w:p>
    <w:p>
      <w:pPr>
        <w:pStyle w:val="Heading1"/>
      </w:pPr>
      <w:r>
        <w:t>Independent Practice</w:t>
      </w:r>
    </w:p>
    <w:p>
      <w:pPr>
        <w:spacing w:after="80"/>
      </w:pPr>
      <w:r>
        <w:t>Students apply the modeled strategy independently using a later source task.</w:t>
      </w:r>
    </w:p>
    <w:p>
      <w:pPr>
        <w:spacing w:after="80"/>
      </w:pPr>
      <w:r>
        <w:t>Time: 12 minutes</w:t>
      </w:r>
    </w:p>
    <w:p>
      <w:pPr>
        <w:pStyle w:val="Heading2"/>
      </w:pPr>
      <w:r>
        <w:t>Teacher Actions</w:t>
      </w:r>
    </w:p>
    <w:p>
      <w:pPr>
        <w:pStyle w:val="ListBullet"/>
      </w:pPr>
      <w:r>
        <w:t>Assign the source practice task from slide(s) 6: Find the area of Triangle B with base 12 units and height 9 units.</w:t>
      </w:r>
    </w:p>
    <w:p>
      <w:pPr>
        <w:pStyle w:val="ListBullet"/>
      </w:pPr>
      <w:r>
        <w:t>Circulate, confer, and note which students can transfer the strategy independently.</w:t>
      </w:r>
    </w:p>
    <w:p>
      <w:pPr>
        <w:pStyle w:val="Heading2"/>
      </w:pPr>
      <w:r>
        <w:t>Student Actions</w:t>
      </w:r>
    </w:p>
    <w:p>
      <w:pPr>
        <w:pStyle w:val="ListBullet"/>
      </w:pPr>
      <w:r>
        <w:t>Complete the independent source problem and show all reasoning.</w:t>
      </w:r>
    </w:p>
    <w:p>
      <w:pPr>
        <w:pStyle w:val="ListBullet"/>
      </w:pPr>
      <w:r>
        <w:t>Label or justify work in the format modeled earlier in the lesson.</w:t>
      </w:r>
    </w:p>
    <w:p>
      <w:pPr>
        <w:spacing w:after="80"/>
      </w:pPr>
      <w:r>
        <w:t>Source slides: 6</w:t>
      </w:r>
    </w:p>
    <w:p>
      <w:pPr>
        <w:spacing w:after="80"/>
      </w:pPr>
      <w:r>
        <w:t>Source excerpt: Find the area of Triangle B with base 12 units and height 9 units.</w:t>
      </w:r>
    </w:p>
    <w:p>
      <w:pPr>
        <w:pStyle w:val="Heading1"/>
      </w:pPr>
      <w:r>
        <w:t>Discussion / Check for Understanding</w:t>
      </w:r>
    </w:p>
    <w:p>
      <w:pPr>
        <w:spacing w:after="80"/>
      </w:pPr>
      <w:r>
        <w:t>Students explain their reasoning aloud using a source-based discussion prompt that surfaces understanding and misconceptions.</w:t>
      </w:r>
    </w:p>
    <w:p>
      <w:pPr>
        <w:spacing w:after="80"/>
      </w:pPr>
      <w:r>
        <w:t>Time: 7 minutes</w:t>
      </w:r>
    </w:p>
    <w:p>
      <w:pPr>
        <w:pStyle w:val="Heading2"/>
      </w:pPr>
      <w:r>
        <w:t>Teacher Actions</w:t>
      </w:r>
    </w:p>
    <w:p>
      <w:pPr>
        <w:pStyle w:val="ListBullet"/>
      </w:pPr>
      <w:r>
        <w:t>Use slide(s) 7 to frame discussion around this prompt: Explain why doubling the triangle creates a parallelogram.</w:t>
      </w:r>
    </w:p>
    <w:p>
      <w:pPr>
        <w:pStyle w:val="ListBullet"/>
      </w:pPr>
      <w:r>
        <w:t>Press for precise vocabulary and visible reasoning before transitioning to closure.</w:t>
      </w:r>
    </w:p>
    <w:p>
      <w:pPr>
        <w:pStyle w:val="Heading2"/>
      </w:pPr>
      <w:r>
        <w:t>Student Actions</w:t>
      </w:r>
    </w:p>
    <w:p>
      <w:pPr>
        <w:pStyle w:val="ListBullet"/>
      </w:pPr>
      <w:r>
        <w:t>Explain and compare strategies using the source prompt as the discussion anchor.</w:t>
      </w:r>
    </w:p>
    <w:p>
      <w:pPr>
        <w:pStyle w:val="ListBullet"/>
      </w:pPr>
      <w:r>
        <w:t>Respond to at least one peer idea with agreement, revision, or evidence.</w:t>
      </w:r>
    </w:p>
    <w:p>
      <w:pPr>
        <w:spacing w:after="80"/>
      </w:pPr>
      <w:r>
        <w:t>Source slides: 7</w:t>
      </w:r>
    </w:p>
    <w:p>
      <w:pPr>
        <w:spacing w:after="80"/>
      </w:pPr>
      <w:r>
        <w:t>Source excerpt: Explain why doubling the triangle creates a parallelogram.</w:t>
      </w:r>
    </w:p>
    <w:p>
      <w:pPr>
        <w:pStyle w:val="Heading1"/>
      </w:pPr>
      <w:r>
        <w:t>Exit Ticket</w:t>
      </w:r>
    </w:p>
    <w:p>
      <w:pPr>
        <w:spacing w:after="80"/>
      </w:pPr>
      <w:r>
        <w:t>Students complete a short source-aligned closing check that shows whether they can apply the lesson independently.</w:t>
      </w:r>
    </w:p>
    <w:p>
      <w:pPr>
        <w:spacing w:after="80"/>
      </w:pPr>
      <w:r>
        <w:t>Time: 5 minutes</w:t>
      </w:r>
    </w:p>
    <w:p>
      <w:pPr>
        <w:pStyle w:val="Heading2"/>
      </w:pPr>
      <w:r>
        <w:t>Teacher Actions</w:t>
      </w:r>
    </w:p>
    <w:p>
      <w:pPr>
        <w:pStyle w:val="ListBullet"/>
      </w:pPr>
      <w:r>
        <w:t>Assign the exit prompt from slide(s) 8: A triangle has area 24 square units and height 6 units. What is the base?</w:t>
      </w:r>
    </w:p>
    <w:p>
      <w:pPr>
        <w:pStyle w:val="ListBullet"/>
      </w:pPr>
      <w:r>
        <w:t>Collect responses and sort them for next-step planning.</w:t>
      </w:r>
    </w:p>
    <w:p>
      <w:pPr>
        <w:pStyle w:val="Heading2"/>
      </w:pPr>
      <w:r>
        <w:t>Student Actions</w:t>
      </w:r>
    </w:p>
    <w:p>
      <w:pPr>
        <w:pStyle w:val="ListBullet"/>
      </w:pPr>
      <w:r>
        <w:t>Complete the closing prompt independently.</w:t>
      </w:r>
    </w:p>
    <w:p>
      <w:pPr>
        <w:pStyle w:val="ListBullet"/>
      </w:pPr>
      <w:r>
        <w:t>Show a final answer and a short explanation or justification.</w:t>
      </w:r>
    </w:p>
    <w:p>
      <w:pPr>
        <w:spacing w:after="80"/>
      </w:pPr>
      <w:r>
        <w:t>Source slides: 8</w:t>
      </w:r>
    </w:p>
    <w:p>
      <w:pPr>
        <w:spacing w:after="80"/>
      </w:pPr>
      <w:r>
        <w:t>Source excerpt: A triangle has area 24 square units and height 6 units. What is the base?</w:t>
      </w:r>
    </w:p>
    <w:p>
      <w:pPr>
        <w:pStyle w:val="Heading1"/>
      </w:pPr>
      <w:r>
        <w:t>Differentiation / SPED / ESOL Supports</w:t>
      </w:r>
    </w:p>
    <w:p>
      <w:pPr>
        <w:spacing w:after="80"/>
      </w:pPr>
      <w:r>
        <w:t>Apply supports during the sections named in the source-aligned lesson flow without changing the core task.</w:t>
      </w:r>
    </w:p>
    <w:p>
      <w:pPr>
        <w:pStyle w:val="Heading2"/>
      </w:pPr>
      <w:r>
        <w:t>SPED Supports</w:t>
      </w:r>
    </w:p>
    <w:p>
      <w:pPr>
        <w:spacing w:after="80"/>
      </w:pPr>
      <w:r>
        <w:t>M.E.: sentence starters, word banks, expressive language support</w:t>
      </w:r>
    </w:p>
    <w:p>
      <w:pPr>
        <w:spacing w:after="80"/>
      </w:pPr>
      <w:r>
        <w:t>A.M.M.: simplified language, word banks, graphic organizers, calculator, small group</w:t>
      </w:r>
    </w:p>
    <w:p>
      <w:pPr>
        <w:pStyle w:val="Heading2"/>
      </w:pPr>
      <w:r>
        <w:t>ESOL Supports</w:t>
      </w:r>
    </w:p>
    <w:p>
      <w:pPr>
        <w:pStyle w:val="ListBullet"/>
      </w:pPr>
      <w:r>
        <w:t>Preview 2 to 3 lesson words before the mini-lesson.</w:t>
      </w:r>
    </w:p>
    <w:p>
      <w:pPr>
        <w:pStyle w:val="ListBullet"/>
      </w:pPr>
      <w:r>
        <w:t>Use visuals from the slide deck while giving directions during guided practice.</w:t>
      </w:r>
    </w:p>
    <w:p>
      <w:pPr>
        <w:pStyle w:val="ListBullet"/>
      </w:pPr>
      <w:r>
        <w:t>Provide sentence frames for discussion and exit-ticket explanations.</w:t>
      </w:r>
    </w:p>
    <w:p>
      <w:pPr>
        <w:pStyle w:val="Heading1"/>
      </w:pPr>
      <w:r>
        <w:t>Assessment Evidence</w:t>
      </w:r>
    </w:p>
    <w:p>
      <w:pPr>
        <w:pStyle w:val="Heading2"/>
      </w:pPr>
      <w:r>
        <w:t>Evidence Sources</w:t>
      </w:r>
    </w:p>
    <w:p>
      <w:pPr>
        <w:pStyle w:val="ListBullet"/>
      </w:pPr>
      <w:r>
        <w:t>Warm-up written response</w:t>
      </w:r>
    </w:p>
    <w:p>
      <w:pPr>
        <w:pStyle w:val="ListBullet"/>
      </w:pPr>
      <w:r>
        <w:t>Guided-practice work sample</w:t>
      </w:r>
    </w:p>
    <w:p>
      <w:pPr>
        <w:pStyle w:val="ListBullet"/>
      </w:pPr>
      <w:r>
        <w:t>Discussion explanation</w:t>
      </w:r>
    </w:p>
    <w:p>
      <w:pPr>
        <w:pStyle w:val="ListBullet"/>
      </w:pPr>
      <w:r>
        <w:t>Exit-ticket response</w:t>
      </w:r>
    </w:p>
    <w:p>
      <w:pPr>
        <w:pStyle w:val="Heading2"/>
      </w:pPr>
      <w:r>
        <w:t>Look Fors</w:t>
      </w:r>
    </w:p>
    <w:p>
      <w:pPr>
        <w:pStyle w:val="ListBullet"/>
      </w:pPr>
      <w:r>
        <w:t>Accurate use of the lesson strategy</w:t>
      </w:r>
    </w:p>
    <w:p>
      <w:pPr>
        <w:pStyle w:val="ListBullet"/>
      </w:pPr>
      <w:r>
        <w:t>Correct use of source vocabulary and representations</w:t>
      </w:r>
    </w:p>
    <w:p>
      <w:pPr>
        <w:pStyle w:val="ListBullet"/>
      </w:pPr>
      <w:r>
        <w:t>A complete explanation or justification</w:t>
      </w:r>
    </w:p>
    <w:p>
      <w:pPr>
        <w:pStyle w:val="Heading1"/>
      </w:pPr>
      <w:r>
        <w:t>Homework / Extension</w:t>
      </w:r>
    </w:p>
    <w:p>
      <w:pPr>
        <w:spacing w:after="80"/>
      </w:pPr>
      <w:r>
        <w:t>Revisit this source-aligned extension prompt: Find the area of Triangle B with base 12 units and height 9 units.</w:t>
      </w:r>
    </w:p>
    <w:p>
      <w:pPr>
        <w:spacing w:after="80"/>
      </w:pPr>
      <w:r>
        <w:t>Source slide numbers: 6</w:t>
      </w:r>
    </w:p>
    <w:p>
      <w:pPr>
        <w:spacing w:after="80"/>
      </w:pPr>
      <w:r>
        <w:t>Use the final practice or extension slide as optional homework unless the teacher replaces it.</w:t>
      </w:r>
    </w:p>
    <w:p>
      <w:pPr>
        <w:sectPr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t>Slide-by-Slide Source Fidelity Appendix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Slide</w:t>
            </w:r>
          </w:p>
        </w:tc>
        <w:tc>
          <w:tcPr>
            <w:tcW w:type="dxa" w:w="2520"/>
          </w:tcPr>
          <w:p>
            <w:r>
              <w:t>Title</w:t>
            </w:r>
          </w:p>
        </w:tc>
        <w:tc>
          <w:tcPr>
            <w:tcW w:type="dxa" w:w="2520"/>
          </w:tcPr>
          <w:p>
            <w:r>
              <w:t>Used In Sections</w:t>
            </w:r>
          </w:p>
        </w:tc>
        <w:tc>
          <w:tcPr>
            <w:tcW w:type="dxa" w:w="2520"/>
          </w:tcPr>
          <w:p>
            <w:r>
              <w:t>Source Excerpt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Determine Area of Triangles</w:t>
            </w:r>
          </w:p>
        </w:tc>
        <w:tc>
          <w:tcPr>
            <w:tcW w:type="dxa" w:w="2520"/>
          </w:tcPr>
          <w:p>
            <w:r>
              <w:t>Lesson Overview</w:t>
            </w:r>
          </w:p>
        </w:tc>
        <w:tc>
          <w:tcPr>
            <w:tcW w:type="dxa" w:w="2520"/>
          </w:tcPr>
          <w:p>
            <w:r>
              <w:t>Determine Area of Triangles Lesson launch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Do Now</w:t>
            </w:r>
          </w:p>
        </w:tc>
        <w:tc>
          <w:tcPr>
            <w:tcW w:type="dxa" w:w="2520"/>
          </w:tcPr>
          <w:p>
            <w:r>
              <w:t>Lesson Overview; Warm-Up / Do Now</w:t>
            </w:r>
          </w:p>
        </w:tc>
        <w:tc>
          <w:tcPr>
            <w:tcW w:type="dxa" w:w="2520"/>
          </w:tcPr>
          <w:p>
            <w:r>
              <w:t>Do Now What shapes do you notice? Estimate which shape has the greater area.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Learning Target</w:t>
            </w:r>
          </w:p>
        </w:tc>
        <w:tc>
          <w:tcPr>
            <w:tcW w:type="dxa" w:w="2520"/>
          </w:tcPr>
          <w:p>
            <w:r>
              <w:t>Lesson Overview; Learning Target(s)</w:t>
            </w:r>
          </w:p>
        </w:tc>
        <w:tc>
          <w:tcPr>
            <w:tcW w:type="dxa" w:w="2520"/>
          </w:tcPr>
          <w:p>
            <w:r>
              <w:t>Learning Target Standard: 6.G.A.1 I can determine the area of a triangle using a related rectangle or parallelogram. Success Criteria I can identify the base and height. I can explain why the triangle area formula works…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Model</w:t>
            </w:r>
          </w:p>
        </w:tc>
        <w:tc>
          <w:tcPr>
            <w:tcW w:type="dxa" w:w="2520"/>
          </w:tcPr>
          <w:p>
            <w:r>
              <w:t>Mini-Lesson</w:t>
            </w:r>
          </w:p>
        </w:tc>
        <w:tc>
          <w:tcPr>
            <w:tcW w:type="dxa" w:w="2520"/>
          </w:tcPr>
          <w:p>
            <w:r>
              <w:t>Model Rectangle area review How does the rectangle help you reason about triangle area?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Guided Practice</w:t>
            </w:r>
          </w:p>
        </w:tc>
        <w:tc>
          <w:tcPr>
            <w:tcW w:type="dxa" w:w="2520"/>
          </w:tcPr>
          <w:p>
            <w:r>
              <w:t>Guided Practice</w:t>
            </w:r>
          </w:p>
        </w:tc>
        <w:tc>
          <w:tcPr>
            <w:tcW w:type="dxa" w:w="2520"/>
          </w:tcPr>
          <w:p>
            <w:r>
              <w:t>Guided Practice Triangle A has base 10 units and height 6 units. What is its area? Which measurement is the height?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Independent Practice</w:t>
            </w:r>
          </w:p>
        </w:tc>
        <w:tc>
          <w:tcPr>
            <w:tcW w:type="dxa" w:w="2520"/>
          </w:tcPr>
          <w:p>
            <w:r>
              <w:t>Independent Practice; Homework / Extension</w:t>
            </w:r>
          </w:p>
        </w:tc>
        <w:tc>
          <w:tcPr>
            <w:tcW w:type="dxa" w:w="2520"/>
          </w:tcPr>
          <w:p>
            <w:r>
              <w:t>Independent Practice Find the area of Triangle B with base 12 units and height 9 units. Show your work and label units.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Discussion</w:t>
            </w:r>
          </w:p>
        </w:tc>
        <w:tc>
          <w:tcPr>
            <w:tcW w:type="dxa" w:w="2520"/>
          </w:tcPr>
          <w:p>
            <w:r>
              <w:t>Discussion / Check for Understanding</w:t>
            </w:r>
          </w:p>
        </w:tc>
        <w:tc>
          <w:tcPr>
            <w:tcW w:type="dxa" w:w="2520"/>
          </w:tcPr>
          <w:p>
            <w:r>
              <w:t>Discussion Explain why doubling the triangle creates a parallelogram. What misconception should we watch for?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Exit Ticket</w:t>
            </w:r>
          </w:p>
        </w:tc>
        <w:tc>
          <w:tcPr>
            <w:tcW w:type="dxa" w:w="2520"/>
          </w:tcPr>
          <w:p>
            <w:r>
              <w:t>Exit Ticket</w:t>
            </w:r>
          </w:p>
        </w:tc>
        <w:tc>
          <w:tcPr>
            <w:tcW w:type="dxa" w:w="2520"/>
          </w:tcPr>
          <w:p>
            <w:r>
              <w:t>Exit Ticket A triangle has area 24 square units and height 6 units. What is the base? Explain your reasoning.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5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5C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