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Determine Area of Triangles Lesson launch</w:t>
      </w:r>
    </w:p>
    <w:p>
      <w:pPr>
        <w:jc w:val="center"/>
      </w:pPr>
      <w:r>
        <w:rPr>
          <w:b/>
        </w:rPr>
        <w:t>Session 1 | 2026-04-19 | Grade 6 Mathematics | 55 minutes</w:t>
      </w:r>
    </w:p>
    <w:p>
      <w:pPr>
        <w:pStyle w:val="Heading1"/>
        <w:spacing w:before="160" w:after="80"/>
      </w:pPr>
      <w:r>
        <w:t>1. Lesson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2026-04-19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Lesson title</w:t>
            </w:r>
          </w:p>
        </w:tc>
        <w:tc>
          <w:tcPr>
            <w:tcW w:type="dxa" w:w="5040"/>
          </w:tcPr>
          <w:p>
            <w:r>
              <w:t>Determine Area of Triangles Lesson launch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Session number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Course/grade</w:t>
            </w:r>
          </w:p>
        </w:tc>
        <w:tc>
          <w:tcPr>
            <w:tcW w:type="dxa" w:w="5040"/>
          </w:tcPr>
          <w:p>
            <w:r>
              <w:t>Grade 6 Mathematics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Estimated duration</w:t>
            </w:r>
          </w:p>
        </w:tc>
        <w:tc>
          <w:tcPr>
            <w:tcW w:type="dxa" w:w="5040"/>
          </w:tcPr>
          <w:p>
            <w:r>
              <w:t>55 minutes</w:t>
            </w:r>
          </w:p>
        </w:tc>
      </w:tr>
    </w:tbl>
    <w:p>
      <w:pPr>
        <w:pStyle w:val="Heading1"/>
        <w:spacing w:before="160" w:after="80"/>
      </w:pPr>
      <w:r>
        <w:t>2. Standards and Learning Targets</w:t>
      </w:r>
    </w:p>
    <w:p>
      <w:pPr/>
      <w:r>
        <w:rPr>
          <w:b/>
        </w:rPr>
        <w:t>Standards</w:t>
      </w:r>
    </w:p>
    <w:p>
      <w:pPr>
        <w:pStyle w:val="ListBullet"/>
        <w:spacing w:line="276" w:lineRule="auto" w:after="40"/>
      </w:pPr>
      <w:r>
        <w:t>6.G.A.1</w:t>
      </w:r>
    </w:p>
    <w:p>
      <w:pPr/>
      <w:r>
        <w:rPr>
          <w:b/>
        </w:rPr>
        <w:t>Learning Targets</w:t>
      </w:r>
    </w:p>
    <w:p>
      <w:pPr>
        <w:pStyle w:val="ListBullet"/>
        <w:spacing w:line="276" w:lineRule="auto" w:after="40"/>
      </w:pPr>
      <w:r>
        <w:t>I can determine the area of a triangle using a related rectangle or parallelogram.</w:t>
      </w:r>
    </w:p>
    <w:p>
      <w:pPr/>
      <w:r>
        <w:rPr>
          <w:b/>
        </w:rPr>
        <w:t>I Can Statements</w:t>
      </w:r>
    </w:p>
    <w:p>
      <w:pPr>
        <w:pStyle w:val="ListBullet"/>
        <w:spacing w:line="276" w:lineRule="auto" w:after="40"/>
      </w:pPr>
      <w:r>
        <w:t>I can determine the area of a triangle using a related rectangle or parallelogram.</w:t>
      </w:r>
    </w:p>
    <w:p>
      <w:pPr>
        <w:pStyle w:val="Heading1"/>
        <w:spacing w:before="160" w:after="80"/>
      </w:pPr>
      <w:r>
        <w:t>3. Lesson Objective and Student Success Criteria</w:t>
      </w:r>
    </w:p>
    <w:p>
      <w:pPr/>
      <w:r>
        <w:rPr>
          <w:b/>
        </w:rPr>
        <w:t>Lesson Objective</w:t>
      </w:r>
    </w:p>
    <w:p>
      <w:pPr/>
      <w:r>
        <w:t>determine the area of a triangle using a related rectangle or parallelogram.</w:t>
      </w:r>
    </w:p>
    <w:p>
      <w:pPr/>
      <w:r>
        <w:rPr>
          <w:b/>
        </w:rPr>
        <w:t>Student Success Criteria</w:t>
      </w:r>
    </w:p>
    <w:p>
      <w:pPr>
        <w:pStyle w:val="ListBullet"/>
        <w:spacing w:line="276" w:lineRule="auto" w:after="40"/>
      </w:pPr>
      <w:r>
        <w:t>I can identify the base and height.</w:t>
      </w:r>
    </w:p>
    <w:p>
      <w:pPr>
        <w:pStyle w:val="ListBullet"/>
        <w:spacing w:line="276" w:lineRule="auto" w:after="40"/>
      </w:pPr>
      <w:r>
        <w:t>I can explain why the triangle area formula works.</w:t>
      </w:r>
    </w:p>
    <w:p>
      <w:pPr>
        <w:pStyle w:val="ListBullet"/>
        <w:spacing w:line="276" w:lineRule="auto" w:after="40"/>
      </w:pPr>
      <w:r>
        <w:t>I can solve a source problem and justify my strategy.</w:t>
      </w:r>
    </w:p>
    <w:p>
      <w:pPr>
        <w:pStyle w:val="Heading1"/>
        <w:spacing w:before="160" w:after="80"/>
      </w:pPr>
      <w:r>
        <w:t>4. Materials and Preparation</w:t>
      </w:r>
    </w:p>
    <w:p>
      <w:pPr/>
      <w:r>
        <w:rPr>
          <w:b/>
        </w:rPr>
        <w:t>Materials</w:t>
      </w:r>
    </w:p>
    <w:p>
      <w:pPr>
        <w:pStyle w:val="ListBullet"/>
        <w:spacing w:line="276" w:lineRule="auto" w:after="40"/>
      </w:pPr>
      <w:r>
        <w:t>Teacher slide deck</w:t>
      </w:r>
    </w:p>
    <w:p>
      <w:pPr/>
      <w:r>
        <w:rPr>
          <w:b/>
        </w:rPr>
        <w:t>Preparation</w:t>
      </w:r>
    </w:p>
    <w:p>
      <w:pPr>
        <w:pStyle w:val="ListBullet"/>
        <w:spacing w:line="276" w:lineRule="auto" w:after="40"/>
      </w:pPr>
      <w:r>
        <w:t>Queue the slide deck to Session 1 (slides 1-8).</w:t>
      </w:r>
    </w:p>
    <w:p>
      <w:pPr>
        <w:pStyle w:val="ListBullet"/>
        <w:spacing w:line="276" w:lineRule="auto" w:after="40"/>
      </w:pPr>
      <w:r>
        <w:t>Project the source visual(s) used in class: I can determine the area of a triangle using a related rectangle or parallelogram.</w:t>
      </w:r>
    </w:p>
    <w:p>
      <w:pPr/>
      <w:r>
        <w:rPr>
          <w:b/>
        </w:rPr>
        <w:t>Required Visuals/Diagrams</w:t>
      </w:r>
    </w:p>
    <w:p>
      <w:pPr>
        <w:pStyle w:val="ListBullet"/>
        <w:spacing w:line="276" w:lineRule="auto" w:after="40"/>
      </w:pPr>
      <w:r>
        <w:t>I can determine the area of a triangle using a related rectangle or parallelogram.</w:t>
      </w:r>
    </w:p>
    <w:p>
      <w:pPr>
        <w:pStyle w:val="ListBullet"/>
        <w:spacing w:line="276" w:lineRule="auto" w:after="40"/>
      </w:pPr>
      <w:r>
        <w:t>I can identify the base and height.</w:t>
      </w:r>
    </w:p>
    <w:p>
      <w:pPr>
        <w:pStyle w:val="ListBullet"/>
        <w:spacing w:line="276" w:lineRule="auto" w:after="40"/>
      </w:pPr>
      <w:r>
        <w:t>I can explain why the triangle area formula works.</w:t>
      </w:r>
    </w:p>
    <w:p>
      <w:pPr>
        <w:pStyle w:val="ListBullet"/>
        <w:spacing w:line="276" w:lineRule="auto" w:after="40"/>
      </w:pPr>
      <w:r>
        <w:t>Rectangle area review</w:t>
      </w:r>
    </w:p>
    <w:p>
      <w:pPr>
        <w:pStyle w:val="ListBullet"/>
        <w:spacing w:line="276" w:lineRule="auto" w:after="40"/>
      </w:pPr>
      <w:r>
        <w:t>How does the rectangle help you reason about triangle area?</w:t>
      </w:r>
    </w:p>
    <w:p>
      <w:pPr>
        <w:pStyle w:val="ListBullet"/>
        <w:spacing w:line="276" w:lineRule="auto" w:after="40"/>
      </w:pPr>
      <w:r>
        <w:t>Triangle A has base 10 units and height 6 units. What is its area?</w:t>
      </w:r>
    </w:p>
    <w:p>
      <w:pPr>
        <w:pStyle w:val="ListBullet"/>
        <w:spacing w:line="276" w:lineRule="auto" w:after="40"/>
      </w:pPr>
      <w:r>
        <w:t>Which measurement is the height?</w:t>
      </w:r>
    </w:p>
    <w:p>
      <w:pPr>
        <w:pStyle w:val="ListBullet"/>
        <w:spacing w:line="276" w:lineRule="auto" w:after="40"/>
      </w:pPr>
      <w:r>
        <w:t>Find the area of Triangle B with base 12 units and height 9 units.</w:t>
      </w:r>
    </w:p>
    <w:p>
      <w:pPr>
        <w:pStyle w:val="Heading1"/>
        <w:spacing w:before="160" w:after="80"/>
      </w:pPr>
      <w:r>
        <w:t>5. Opening / Warm-Up / Launch</w:t>
      </w:r>
    </w:p>
    <w:p>
      <w:pPr/>
      <w:r>
        <w:rPr>
          <w:b/>
        </w:rPr>
        <w:t>Estimated Time</w:t>
      </w:r>
    </w:p>
    <w:p>
      <w:pPr/>
      <w:r>
        <w:t>10 minutes</w:t>
      </w:r>
    </w:p>
    <w:p>
      <w:pPr/>
      <w:r>
        <w:rPr>
          <w:b/>
        </w:rPr>
        <w:t>Focus Tasks</w:t>
      </w:r>
    </w:p>
    <w:p>
      <w:pPr>
        <w:pStyle w:val="ListBullet"/>
        <w:spacing w:line="276" w:lineRule="auto" w:after="40"/>
      </w:pPr>
      <w:r>
        <w:t>Lesson launch</w:t>
      </w:r>
    </w:p>
    <w:p>
      <w:pPr>
        <w:pStyle w:val="ListBullet"/>
        <w:spacing w:line="276" w:lineRule="auto" w:after="40"/>
      </w:pPr>
      <w:r>
        <w:t>What shapes do you notice?</w:t>
      </w:r>
    </w:p>
    <w:p>
      <w:pPr>
        <w:pStyle w:val="ListBullet"/>
        <w:spacing w:line="276" w:lineRule="auto" w:after="40"/>
      </w:pPr>
      <w:r>
        <w:t>Estimate which shape has the greater area.</w:t>
      </w:r>
    </w:p>
    <w:p>
      <w:pPr/>
      <w:r>
        <w:rPr>
          <w:b/>
        </w:rPr>
        <w:t>Teacher Actions</w:t>
      </w:r>
    </w:p>
    <w:p>
      <w:pPr>
        <w:pStyle w:val="ListBullet"/>
        <w:spacing w:line="276" w:lineRule="auto" w:after="40"/>
      </w:pPr>
      <w:r>
        <w:t>Launch the actual opening from slides 1, 2: What shapes do you notice?</w:t>
      </w:r>
    </w:p>
    <w:p>
      <w:pPr>
        <w:pStyle w:val="ListBullet"/>
        <w:spacing w:line="276" w:lineRule="auto" w:after="40"/>
      </w:pPr>
      <w:r>
        <w:t>Collect notice-wonder thinking before naming the mathematical focus of the lesson.</w:t>
      </w:r>
    </w:p>
    <w:p>
      <w:pPr/>
      <w:r>
        <w:rPr>
          <w:b/>
        </w:rPr>
        <w:t>Student Actions</w:t>
      </w:r>
    </w:p>
    <w:p>
      <w:pPr>
        <w:pStyle w:val="ListBullet"/>
        <w:spacing w:line="276" w:lineRule="auto" w:after="40"/>
      </w:pPr>
      <w:r>
        <w:t>Complete the opening task and record an initial strategy, estimate, or observation.</w:t>
      </w:r>
    </w:p>
    <w:p>
      <w:pPr>
        <w:pStyle w:val="ListBullet"/>
        <w:spacing w:line="276" w:lineRule="auto" w:after="40"/>
      </w:pPr>
      <w:r>
        <w:t>Share one idea with a partner or the class using evidence from the source slide.</w:t>
      </w:r>
    </w:p>
    <w:p>
      <w:pPr>
        <w:pStyle w:val="ListBullet"/>
        <w:spacing w:line="276" w:lineRule="auto" w:after="40"/>
      </w:pPr>
      <w:r>
        <w:t>Respond to the notice-wonder prompt before transitioning into the main task.</w:t>
      </w:r>
    </w:p>
    <w:p>
      <w:pPr/>
      <w:r>
        <w:rPr>
          <w:b/>
        </w:rPr>
        <w:t>Evidence of Learning to Watch For</w:t>
      </w:r>
    </w:p>
    <w:p>
      <w:pPr>
        <w:pStyle w:val="ListBullet"/>
        <w:spacing w:line="276" w:lineRule="auto" w:after="40"/>
      </w:pPr>
      <w:r>
        <w:t>Students refer to the actual figure, prompt, or question from the source deck when sharing their first idea.</w:t>
      </w:r>
    </w:p>
    <w:p>
      <w:pPr/>
      <w:r>
        <w:rPr>
          <w:b/>
        </w:rPr>
        <w:t>Misconceptions / Quick Corrections</w:t>
      </w:r>
    </w:p>
    <w:p>
      <w:pPr>
        <w:pStyle w:val="ListBullet"/>
        <w:spacing w:line="276" w:lineRule="auto" w:after="40"/>
      </w:pPr>
      <w:r>
        <w:t>Watch for students choosing a slanted side instead of the perpendicular height.</w:t>
      </w:r>
    </w:p>
    <w:p>
      <w:pPr>
        <w:pStyle w:val="ListBullet"/>
        <w:spacing w:line="276" w:lineRule="auto" w:after="40"/>
      </w:pPr>
      <w:r>
        <w:t>Watch for missing square units or a formula applied to the wrong dimensions.</w:t>
      </w:r>
    </w:p>
    <w:p>
      <w:pPr>
        <w:pStyle w:val="ListBullet"/>
        <w:spacing w:line="276" w:lineRule="auto" w:after="40"/>
      </w:pPr>
      <w:r>
        <w:t>What misconception should we watch for?</w:t>
      </w:r>
    </w:p>
    <w:p>
      <w:pPr/>
      <w:r>
        <w:rPr>
          <w:b/>
        </w:rPr>
        <w:t>Embedded Supports</w:t>
      </w:r>
    </w:p>
    <w:p>
      <w:pPr>
        <w:pStyle w:val="ListBullet"/>
        <w:spacing w:line="276" w:lineRule="auto" w:after="40"/>
      </w:pPr>
      <w:r>
        <w:t>Offer sentence starters or a word bank while students explain their thinking.</w:t>
      </w:r>
    </w:p>
    <w:p>
      <w:pPr>
        <w:pStyle w:val="ListBullet"/>
        <w:spacing w:line="276" w:lineRule="auto" w:after="40"/>
      </w:pPr>
      <w:r>
        <w:t>Prompt students to rehearse an oral explanation with a partner before sharing aloud.</w:t>
      </w:r>
    </w:p>
    <w:p>
      <w:pPr/>
      <w:r>
        <w:rPr>
          <w:b/>
        </w:rPr>
        <w:t>Source Slides</w:t>
      </w:r>
    </w:p>
    <w:p>
      <w:pPr/>
      <w:r>
        <w:t>1, 2</w:t>
      </w:r>
    </w:p>
    <w:p>
      <w:pPr/>
      <w:r>
        <w:rPr>
          <w:b/>
        </w:rPr>
        <w:t>Source Excerpt</w:t>
      </w:r>
    </w:p>
    <w:p>
      <w:pPr/>
      <w:r>
        <w:t>Lesson launch What shapes do you notice? Estimate which shape has the greater area.</w:t>
      </w:r>
    </w:p>
    <w:p>
      <w:pPr>
        <w:pStyle w:val="Heading1"/>
        <w:spacing w:before="160" w:after="80"/>
      </w:pPr>
      <w:r>
        <w:t>6. Mini-Lesson / Modeling / Concept Development</w:t>
      </w:r>
    </w:p>
    <w:p>
      <w:pPr/>
      <w:r>
        <w:rPr>
          <w:b/>
        </w:rPr>
        <w:t>Estimated Time</w:t>
      </w:r>
    </w:p>
    <w:p>
      <w:pPr/>
      <w:r>
        <w:t>18 minutes</w:t>
      </w:r>
    </w:p>
    <w:p>
      <w:pPr/>
      <w:r>
        <w:rPr>
          <w:b/>
        </w:rPr>
        <w:t>Focus Tasks</w:t>
      </w:r>
    </w:p>
    <w:p>
      <w:pPr>
        <w:pStyle w:val="ListBullet"/>
        <w:spacing w:line="276" w:lineRule="auto" w:after="40"/>
      </w:pPr>
      <w:r>
        <w:t>Rectangle area review</w:t>
      </w:r>
    </w:p>
    <w:p>
      <w:pPr>
        <w:pStyle w:val="ListBullet"/>
        <w:spacing w:line="276" w:lineRule="auto" w:after="40"/>
      </w:pPr>
      <w:r>
        <w:t>How does the rectangle help you reason about triangle area?</w:t>
      </w:r>
    </w:p>
    <w:p>
      <w:pPr>
        <w:pStyle w:val="ListBullet"/>
        <w:spacing w:line="276" w:lineRule="auto" w:after="40"/>
      </w:pPr>
      <w:r>
        <w:t>I can identify the base and height.</w:t>
      </w:r>
    </w:p>
    <w:p>
      <w:pPr>
        <w:pStyle w:val="ListBullet"/>
        <w:spacing w:line="276" w:lineRule="auto" w:after="40"/>
      </w:pPr>
      <w:r>
        <w:t>I can explain why the triangle area formula works.</w:t>
      </w:r>
    </w:p>
    <w:p>
      <w:pPr>
        <w:pStyle w:val="ListBullet"/>
        <w:spacing w:line="276" w:lineRule="auto" w:after="40"/>
      </w:pPr>
      <w:r>
        <w:t>I can solve a source problem and justify my strategy.</w:t>
      </w:r>
    </w:p>
    <w:p>
      <w:pPr/>
      <w:r>
        <w:rPr>
          <w:b/>
        </w:rPr>
        <w:t>Teacher Actions</w:t>
      </w:r>
    </w:p>
    <w:p>
      <w:pPr>
        <w:pStyle w:val="ListBullet"/>
        <w:spacing w:line="276" w:lineRule="auto" w:after="40"/>
      </w:pPr>
      <w:r>
        <w:t>Model the source sequence from slides 4: Rectangle area review</w:t>
      </w:r>
    </w:p>
    <w:p>
      <w:pPr>
        <w:pStyle w:val="ListBullet"/>
        <w:spacing w:line="276" w:lineRule="auto" w:after="40"/>
      </w:pPr>
      <w:r>
        <w:t>Press for the exact mathematical relationship named in the deck: I can identify the base and height.</w:t>
      </w:r>
    </w:p>
    <w:p>
      <w:pPr/>
      <w:r>
        <w:rPr>
          <w:b/>
        </w:rPr>
        <w:t>Student Actions</w:t>
      </w:r>
    </w:p>
    <w:p>
      <w:pPr>
        <w:pStyle w:val="ListBullet"/>
        <w:spacing w:line="276" w:lineRule="auto" w:after="40"/>
      </w:pPr>
      <w:r>
        <w:t>Track the modeled reasoning and annotate the diagram, relationship, or formula shown in the source slides.</w:t>
      </w:r>
    </w:p>
    <w:p>
      <w:pPr>
        <w:pStyle w:val="ListBullet"/>
        <w:spacing w:line="276" w:lineRule="auto" w:after="40"/>
      </w:pPr>
      <w:r>
        <w:t>Explain how the source representation supports the strategy used in the lesson.</w:t>
      </w:r>
    </w:p>
    <w:p>
      <w:pPr>
        <w:pStyle w:val="ListBullet"/>
        <w:spacing w:line="276" w:lineRule="auto" w:after="40"/>
      </w:pPr>
      <w:r>
        <w:t>Respond to the reasoning prompt: I can identify the base and height.</w:t>
      </w:r>
    </w:p>
    <w:p>
      <w:pPr/>
      <w:r>
        <w:rPr>
          <w:b/>
        </w:rPr>
        <w:t>Evidence of Learning to Watch For</w:t>
      </w:r>
    </w:p>
    <w:p>
      <w:pPr>
        <w:pStyle w:val="ListBullet"/>
        <w:spacing w:line="276" w:lineRule="auto" w:after="40"/>
      </w:pPr>
      <w:r>
        <w:t>Students use the same decomposition, composition, formula, or measurement language shown in the source deck.</w:t>
      </w:r>
    </w:p>
    <w:p>
      <w:pPr/>
      <w:r>
        <w:rPr>
          <w:b/>
        </w:rPr>
        <w:t>Misconceptions / Quick Corrections</w:t>
      </w:r>
    </w:p>
    <w:p>
      <w:pPr>
        <w:pStyle w:val="ListBullet"/>
        <w:spacing w:line="276" w:lineRule="auto" w:after="40"/>
      </w:pPr>
      <w:r>
        <w:t>Watch for students choosing a slanted side instead of the perpendicular height.</w:t>
      </w:r>
    </w:p>
    <w:p>
      <w:pPr>
        <w:pStyle w:val="ListBullet"/>
        <w:spacing w:line="276" w:lineRule="auto" w:after="40"/>
      </w:pPr>
      <w:r>
        <w:t>Watch for missing square units or a formula applied to the wrong dimensions.</w:t>
      </w:r>
    </w:p>
    <w:p>
      <w:pPr>
        <w:pStyle w:val="ListBullet"/>
        <w:spacing w:line="276" w:lineRule="auto" w:after="40"/>
      </w:pPr>
      <w:r>
        <w:t>What misconception should we watch for?</w:t>
      </w:r>
    </w:p>
    <w:p>
      <w:pPr/>
      <w:r>
        <w:rPr>
          <w:b/>
        </w:rPr>
        <w:t>Embedded Supports</w:t>
      </w:r>
    </w:p>
    <w:p>
      <w:pPr>
        <w:pStyle w:val="ListBullet"/>
        <w:spacing w:line="276" w:lineRule="auto" w:after="40"/>
      </w:pPr>
      <w:r>
        <w:t>Keep the visual model or graphic organizer visible while students work through the task.</w:t>
      </w:r>
    </w:p>
    <w:p>
      <w:pPr/>
      <w:r>
        <w:rPr>
          <w:b/>
        </w:rPr>
        <w:t>Source Slides</w:t>
      </w:r>
    </w:p>
    <w:p>
      <w:pPr/>
      <w:r>
        <w:t>4</w:t>
      </w:r>
    </w:p>
    <w:p>
      <w:pPr/>
      <w:r>
        <w:rPr>
          <w:b/>
        </w:rPr>
        <w:t>Source Excerpt</w:t>
      </w:r>
    </w:p>
    <w:p>
      <w:pPr/>
      <w:r>
        <w:t>Rectangle area review How does the rectangle help you reason about triangle area?</w:t>
      </w:r>
    </w:p>
    <w:p>
      <w:pPr>
        <w:pStyle w:val="Heading1"/>
        <w:spacing w:before="160" w:after="80"/>
      </w:pPr>
      <w:r>
        <w:t>7. Guided Practice / Collaborative Learning</w:t>
      </w:r>
    </w:p>
    <w:p>
      <w:pPr/>
      <w:r>
        <w:rPr>
          <w:b/>
        </w:rPr>
        <w:t>Estimated Time</w:t>
      </w:r>
    </w:p>
    <w:p>
      <w:pPr/>
      <w:r>
        <w:t>10 minutes</w:t>
      </w:r>
    </w:p>
    <w:p>
      <w:pPr/>
      <w:r>
        <w:rPr>
          <w:b/>
        </w:rPr>
        <w:t>Focus Tasks</w:t>
      </w:r>
    </w:p>
    <w:p>
      <w:pPr>
        <w:pStyle w:val="ListBullet"/>
        <w:spacing w:line="276" w:lineRule="auto" w:after="40"/>
      </w:pPr>
      <w:r>
        <w:t>Explain why doubling the triangle creates a parallelogram.</w:t>
      </w:r>
    </w:p>
    <w:p>
      <w:pPr>
        <w:pStyle w:val="ListBullet"/>
        <w:spacing w:line="276" w:lineRule="auto" w:after="40"/>
      </w:pPr>
      <w:r>
        <w:t>What misconception should we watch for?</w:t>
      </w:r>
    </w:p>
    <w:p>
      <w:pPr>
        <w:pStyle w:val="ListBullet"/>
        <w:spacing w:line="276" w:lineRule="auto" w:after="40"/>
      </w:pPr>
      <w:r>
        <w:t>Triangle A has base 10 units and height 6 units. What is its area?</w:t>
      </w:r>
    </w:p>
    <w:p>
      <w:pPr>
        <w:pStyle w:val="ListBullet"/>
        <w:spacing w:line="276" w:lineRule="auto" w:after="40"/>
      </w:pPr>
      <w:r>
        <w:t>Which measurement is the height?</w:t>
      </w:r>
    </w:p>
    <w:p>
      <w:pPr>
        <w:pStyle w:val="ListBullet"/>
        <w:spacing w:line="276" w:lineRule="auto" w:after="40"/>
      </w:pPr>
      <w:r>
        <w:t>A triangle has area 24 square units and height 6 units. What is the base?</w:t>
      </w:r>
    </w:p>
    <w:p>
      <w:pPr/>
      <w:r>
        <w:rPr>
          <w:b/>
        </w:rPr>
        <w:t>Teacher Actions</w:t>
      </w:r>
    </w:p>
    <w:p>
      <w:pPr>
        <w:pStyle w:val="ListBullet"/>
        <w:spacing w:line="276" w:lineRule="auto" w:after="40"/>
      </w:pPr>
      <w:r>
        <w:t>Coach the collaborative task from the source deck: Explain why doubling the triangle creates a parallelogram.</w:t>
      </w:r>
    </w:p>
    <w:p>
      <w:pPr>
        <w:pStyle w:val="ListBullet"/>
        <w:spacing w:line="276" w:lineRule="auto" w:after="40"/>
      </w:pPr>
      <w:r>
        <w:t>Pause for checks for understanding before students move into more independent work.</w:t>
      </w:r>
    </w:p>
    <w:p>
      <w:pPr>
        <w:pStyle w:val="ListBullet"/>
        <w:spacing w:line="276" w:lineRule="auto" w:after="40"/>
      </w:pPr>
      <w:r>
        <w:t>Use the source check question: What misconception should we watch for?</w:t>
      </w:r>
    </w:p>
    <w:p>
      <w:pPr/>
      <w:r>
        <w:rPr>
          <w:b/>
        </w:rPr>
        <w:t>Student Actions</w:t>
      </w:r>
    </w:p>
    <w:p>
      <w:pPr>
        <w:pStyle w:val="ListBullet"/>
        <w:spacing w:line="276" w:lineRule="auto" w:after="40"/>
      </w:pPr>
      <w:r>
        <w:t>Work with a partner or table group on the exact guided prompt from the slides.</w:t>
      </w:r>
    </w:p>
    <w:p>
      <w:pPr>
        <w:pStyle w:val="ListBullet"/>
        <w:spacing w:line="276" w:lineRule="auto" w:after="40"/>
      </w:pPr>
      <w:r>
        <w:t>Compare strategies and revise work when feedback or a classmate's idea changes the approach.</w:t>
      </w:r>
    </w:p>
    <w:p>
      <w:pPr/>
      <w:r>
        <w:rPr>
          <w:b/>
        </w:rPr>
        <w:t>Evidence of Learning to Watch For</w:t>
      </w:r>
    </w:p>
    <w:p>
      <w:pPr>
        <w:pStyle w:val="ListBullet"/>
        <w:spacing w:line="276" w:lineRule="auto" w:after="40"/>
      </w:pPr>
      <w:r>
        <w:t>Students explain why the strategy works, not just what answer they got.</w:t>
      </w:r>
    </w:p>
    <w:p>
      <w:pPr>
        <w:pStyle w:val="ListBullet"/>
        <w:spacing w:line="276" w:lineRule="auto" w:after="40"/>
      </w:pPr>
      <w:r>
        <w:t>Students respond to the source discussion or check-for-understanding prompt using complete reasoning.</w:t>
      </w:r>
    </w:p>
    <w:p>
      <w:pPr/>
      <w:r>
        <w:rPr>
          <w:b/>
        </w:rPr>
        <w:t>Misconceptions / Quick Corrections</w:t>
      </w:r>
    </w:p>
    <w:p>
      <w:pPr>
        <w:pStyle w:val="ListBullet"/>
        <w:spacing w:line="276" w:lineRule="auto" w:after="40"/>
      </w:pPr>
      <w:r>
        <w:t>Watch for students choosing a slanted side instead of the perpendicular height.</w:t>
      </w:r>
    </w:p>
    <w:p>
      <w:pPr>
        <w:pStyle w:val="ListBullet"/>
        <w:spacing w:line="276" w:lineRule="auto" w:after="40"/>
      </w:pPr>
      <w:r>
        <w:t>Watch for missing square units or a formula applied to the wrong dimensions.</w:t>
      </w:r>
    </w:p>
    <w:p>
      <w:pPr>
        <w:pStyle w:val="ListBullet"/>
        <w:spacing w:line="276" w:lineRule="auto" w:after="40"/>
      </w:pPr>
      <w:r>
        <w:t>What misconception should we watch for?</w:t>
      </w:r>
    </w:p>
    <w:p>
      <w:pPr/>
      <w:r>
        <w:rPr>
          <w:b/>
        </w:rPr>
        <w:t>Embedded Supports</w:t>
      </w:r>
    </w:p>
    <w:p>
      <w:pPr>
        <w:pStyle w:val="ListBullet"/>
        <w:spacing w:line="276" w:lineRule="auto" w:after="40"/>
      </w:pPr>
      <w:r>
        <w:t>Offer sentence starters or a word bank while students explain their thinking.</w:t>
      </w:r>
    </w:p>
    <w:p>
      <w:pPr>
        <w:pStyle w:val="ListBullet"/>
        <w:spacing w:line="276" w:lineRule="auto" w:after="40"/>
      </w:pPr>
      <w:r>
        <w:t>Keep the visual model or graphic organizer visible while students work through the task.</w:t>
      </w:r>
    </w:p>
    <w:p>
      <w:pPr>
        <w:pStyle w:val="ListBullet"/>
        <w:spacing w:line="276" w:lineRule="auto" w:after="40"/>
      </w:pPr>
      <w:r>
        <w:t>Use a brief small-group or low-distraction check-in for students who need extra processing time.</w:t>
      </w:r>
    </w:p>
    <w:p>
      <w:pPr>
        <w:pStyle w:val="ListBullet"/>
        <w:spacing w:line="276" w:lineRule="auto" w:after="40"/>
      </w:pPr>
      <w:r>
        <w:t>Prompt students to rehearse an oral explanation with a partner before sharing aloud.</w:t>
      </w:r>
    </w:p>
    <w:p>
      <w:pPr/>
      <w:r>
        <w:rPr>
          <w:b/>
        </w:rPr>
        <w:t>Source Slides</w:t>
      </w:r>
    </w:p>
    <w:p>
      <w:pPr/>
      <w:r>
        <w:t>5</w:t>
      </w:r>
    </w:p>
    <w:p>
      <w:pPr/>
      <w:r>
        <w:rPr>
          <w:b/>
        </w:rPr>
        <w:t>Source Excerpt</w:t>
      </w:r>
    </w:p>
    <w:p>
      <w:pPr/>
      <w:r>
        <w:t>Triangle A has base 10 units and height 6 units. What is its area? Which measurement is the height?</w:t>
      </w:r>
    </w:p>
    <w:p>
      <w:pPr>
        <w:pStyle w:val="Heading1"/>
        <w:spacing w:before="160" w:after="80"/>
      </w:pPr>
      <w:r>
        <w:t>8. Independent Practice / Application / Stations</w:t>
      </w:r>
    </w:p>
    <w:p>
      <w:pPr/>
      <w:r>
        <w:rPr>
          <w:b/>
        </w:rPr>
        <w:t>Estimated Time</w:t>
      </w:r>
    </w:p>
    <w:p>
      <w:pPr/>
      <w:r>
        <w:t>10 minutes</w:t>
      </w:r>
    </w:p>
    <w:p>
      <w:pPr/>
      <w:r>
        <w:rPr>
          <w:b/>
        </w:rPr>
        <w:t>Focus Tasks</w:t>
      </w:r>
    </w:p>
    <w:p>
      <w:pPr>
        <w:pStyle w:val="ListBullet"/>
        <w:spacing w:line="276" w:lineRule="auto" w:after="40"/>
      </w:pPr>
      <w:r>
        <w:t>Find the area of Triangle B with base 12 units and height 9 units.</w:t>
      </w:r>
    </w:p>
    <w:p>
      <w:pPr>
        <w:pStyle w:val="ListBullet"/>
        <w:spacing w:line="276" w:lineRule="auto" w:after="40"/>
      </w:pPr>
      <w:r>
        <w:t>Show your work and label units.</w:t>
      </w:r>
    </w:p>
    <w:p>
      <w:pPr/>
      <w:r>
        <w:rPr>
          <w:b/>
        </w:rPr>
        <w:t>Teacher Actions</w:t>
      </w:r>
    </w:p>
    <w:p>
      <w:pPr>
        <w:pStyle w:val="ListBullet"/>
        <w:spacing w:line="276" w:lineRule="auto" w:after="40"/>
      </w:pPr>
      <w:r>
        <w:t>Assign the actual independent/application task: Find the area of Triangle B with base 12 units and height 9 units.</w:t>
      </w:r>
    </w:p>
    <w:p>
      <w:pPr>
        <w:pStyle w:val="ListBullet"/>
        <w:spacing w:line="276" w:lineRule="auto" w:after="40"/>
      </w:pPr>
      <w:r>
        <w:t>Circulate and confer while monitoring whether students can transfer the modeled reasoning independently.</w:t>
      </w:r>
    </w:p>
    <w:p>
      <w:pPr/>
      <w:r>
        <w:rPr>
          <w:b/>
        </w:rPr>
        <w:t>Student Actions</w:t>
      </w:r>
    </w:p>
    <w:p>
      <w:pPr>
        <w:pStyle w:val="ListBullet"/>
        <w:spacing w:line="276" w:lineRule="auto" w:after="40"/>
      </w:pPr>
      <w:r>
        <w:t>Solve the source task independently and show all reasoning needed to justify the answer.</w:t>
      </w:r>
    </w:p>
    <w:p>
      <w:pPr>
        <w:pStyle w:val="ListBullet"/>
        <w:spacing w:line="276" w:lineRule="auto" w:after="40"/>
      </w:pPr>
      <w:r>
        <w:t>Label dimensions, units, or key relationships exactly as the lesson expects.</w:t>
      </w:r>
    </w:p>
    <w:p>
      <w:pPr/>
      <w:r>
        <w:rPr>
          <w:b/>
        </w:rPr>
        <w:t>Evidence of Learning to Watch For</w:t>
      </w:r>
    </w:p>
    <w:p>
      <w:pPr>
        <w:pStyle w:val="ListBullet"/>
        <w:spacing w:line="276" w:lineRule="auto" w:after="40"/>
      </w:pPr>
      <w:r>
        <w:t>Students set up the problem correctly and maintain precision with labels and units.</w:t>
      </w:r>
    </w:p>
    <w:p>
      <w:pPr/>
      <w:r>
        <w:rPr>
          <w:b/>
        </w:rPr>
        <w:t>Misconceptions / Quick Corrections</w:t>
      </w:r>
    </w:p>
    <w:p>
      <w:pPr>
        <w:pStyle w:val="ListBullet"/>
        <w:spacing w:line="276" w:lineRule="auto" w:after="40"/>
      </w:pPr>
      <w:r>
        <w:t>Watch for students choosing a slanted side instead of the perpendicular height.</w:t>
      </w:r>
    </w:p>
    <w:p>
      <w:pPr>
        <w:pStyle w:val="ListBullet"/>
        <w:spacing w:line="276" w:lineRule="auto" w:after="40"/>
      </w:pPr>
      <w:r>
        <w:t>Watch for missing square units or a formula applied to the wrong dimensions.</w:t>
      </w:r>
    </w:p>
    <w:p>
      <w:pPr>
        <w:pStyle w:val="ListBullet"/>
        <w:spacing w:line="276" w:lineRule="auto" w:after="40"/>
      </w:pPr>
      <w:r>
        <w:t>What misconception should we watch for?</w:t>
      </w:r>
    </w:p>
    <w:p>
      <w:pPr/>
      <w:r>
        <w:rPr>
          <w:b/>
        </w:rPr>
        <w:t>Embedded Supports</w:t>
      </w:r>
    </w:p>
    <w:p>
      <w:pPr>
        <w:pStyle w:val="ListBullet"/>
        <w:spacing w:line="276" w:lineRule="auto" w:after="40"/>
      </w:pPr>
      <w:r>
        <w:t>Keep the visual model or graphic organizer visible while students work through the task.</w:t>
      </w:r>
    </w:p>
    <w:p>
      <w:pPr>
        <w:pStyle w:val="ListBullet"/>
        <w:spacing w:line="276" w:lineRule="auto" w:after="40"/>
      </w:pPr>
      <w:r>
        <w:t>Use a brief small-group or low-distraction check-in for students who need extra processing time.</w:t>
      </w:r>
    </w:p>
    <w:p>
      <w:pPr>
        <w:pStyle w:val="ListBullet"/>
        <w:spacing w:line="276" w:lineRule="auto" w:after="40"/>
      </w:pPr>
      <w:r>
        <w:t>Point out the key words in the problem statement before independent work begins.</w:t>
      </w:r>
    </w:p>
    <w:p>
      <w:pPr/>
      <w:r>
        <w:rPr>
          <w:b/>
        </w:rPr>
        <w:t>Source Slides</w:t>
      </w:r>
    </w:p>
    <w:p>
      <w:pPr/>
      <w:r>
        <w:t>6</w:t>
      </w:r>
    </w:p>
    <w:p>
      <w:pPr/>
      <w:r>
        <w:rPr>
          <w:b/>
        </w:rPr>
        <w:t>Source Excerpt</w:t>
      </w:r>
    </w:p>
    <w:p>
      <w:pPr/>
      <w:r>
        <w:t>Find the area of Triangle B with base 12 units and height 9 units. Show your work and label units.</w:t>
      </w:r>
    </w:p>
    <w:p>
      <w:pPr>
        <w:pStyle w:val="Heading1"/>
        <w:spacing w:before="160" w:after="80"/>
      </w:pPr>
      <w:r>
        <w:t>9. Closure / Exit Ticket / Assessment</w:t>
      </w:r>
    </w:p>
    <w:p>
      <w:pPr/>
      <w:r>
        <w:rPr>
          <w:b/>
        </w:rPr>
        <w:t>Estimated Time</w:t>
      </w:r>
    </w:p>
    <w:p>
      <w:pPr/>
      <w:r>
        <w:t>7 minutes</w:t>
      </w:r>
    </w:p>
    <w:p>
      <w:pPr/>
      <w:r>
        <w:rPr>
          <w:b/>
        </w:rPr>
        <w:t>Focus Tasks</w:t>
      </w:r>
    </w:p>
    <w:p>
      <w:pPr>
        <w:pStyle w:val="ListBullet"/>
        <w:spacing w:line="276" w:lineRule="auto" w:after="40"/>
      </w:pPr>
      <w:r>
        <w:t>What misconception should we watch for?</w:t>
      </w:r>
    </w:p>
    <w:p>
      <w:pPr>
        <w:pStyle w:val="ListBullet"/>
        <w:spacing w:line="276" w:lineRule="auto" w:after="40"/>
      </w:pPr>
      <w:r>
        <w:t>Triangle A has base 10 units and height 6 units. What is its area?</w:t>
      </w:r>
    </w:p>
    <w:p>
      <w:pPr>
        <w:pStyle w:val="ListBullet"/>
        <w:spacing w:line="276" w:lineRule="auto" w:after="40"/>
      </w:pPr>
      <w:r>
        <w:t>Which measurement is the height?</w:t>
      </w:r>
    </w:p>
    <w:p>
      <w:pPr>
        <w:pStyle w:val="ListBullet"/>
        <w:spacing w:line="276" w:lineRule="auto" w:after="40"/>
      </w:pPr>
      <w:r>
        <w:t>A triangle has area 24 square units and height 6 units. What is the base?</w:t>
      </w:r>
    </w:p>
    <w:p>
      <w:pPr/>
      <w:r>
        <w:rPr>
          <w:b/>
        </w:rPr>
        <w:t>Teacher Actions</w:t>
      </w:r>
    </w:p>
    <w:p>
      <w:pPr>
        <w:pStyle w:val="ListBullet"/>
        <w:spacing w:line="276" w:lineRule="auto" w:after="40"/>
      </w:pPr>
      <w:r>
        <w:t>Use the session close from the source slides: What misconception should we watch for?</w:t>
      </w:r>
    </w:p>
    <w:p>
      <w:pPr>
        <w:pStyle w:val="ListBullet"/>
        <w:spacing w:line="276" w:lineRule="auto" w:after="40"/>
      </w:pPr>
      <w:r>
        <w:t>Listen for precise mathematical language before dismissing the class or assigning follow-up work.</w:t>
      </w:r>
    </w:p>
    <w:p>
      <w:pPr/>
      <w:r>
        <w:rPr>
          <w:b/>
        </w:rPr>
        <w:t>Student Actions</w:t>
      </w:r>
    </w:p>
    <w:p>
      <w:pPr>
        <w:pStyle w:val="ListBullet"/>
        <w:spacing w:line="276" w:lineRule="auto" w:after="40"/>
      </w:pPr>
      <w:r>
        <w:t>Complete the closing check, summary, or exit-style prompt from the source deck.</w:t>
      </w:r>
    </w:p>
    <w:p>
      <w:pPr>
        <w:pStyle w:val="ListBullet"/>
        <w:spacing w:line="276" w:lineRule="auto" w:after="40"/>
      </w:pPr>
      <w:r>
        <w:t>Explain the strategy or conclusion using the lesson vocabulary.</w:t>
      </w:r>
    </w:p>
    <w:p>
      <w:pPr/>
      <w:r>
        <w:rPr>
          <w:b/>
        </w:rPr>
        <w:t>Evidence of Learning to Watch For</w:t>
      </w:r>
    </w:p>
    <w:p>
      <w:pPr>
        <w:pStyle w:val="ListBullet"/>
        <w:spacing w:line="276" w:lineRule="auto" w:after="40"/>
      </w:pPr>
      <w:r>
        <w:t>Students independently show whether they can apply the session's mathematical focus without teacher prompting.</w:t>
      </w:r>
    </w:p>
    <w:p>
      <w:pPr/>
      <w:r>
        <w:rPr>
          <w:b/>
        </w:rPr>
        <w:t>Misconceptions / Quick Corrections</w:t>
      </w:r>
    </w:p>
    <w:p>
      <w:pPr>
        <w:pStyle w:val="ListBullet"/>
        <w:spacing w:line="276" w:lineRule="auto" w:after="40"/>
      </w:pPr>
      <w:r>
        <w:t>Watch for students choosing a slanted side instead of the perpendicular height.</w:t>
      </w:r>
    </w:p>
    <w:p>
      <w:pPr>
        <w:pStyle w:val="ListBullet"/>
        <w:spacing w:line="276" w:lineRule="auto" w:after="40"/>
      </w:pPr>
      <w:r>
        <w:t>Watch for missing square units or a formula applied to the wrong dimensions.</w:t>
      </w:r>
    </w:p>
    <w:p>
      <w:pPr>
        <w:pStyle w:val="ListBullet"/>
        <w:spacing w:line="276" w:lineRule="auto" w:after="40"/>
      </w:pPr>
      <w:r>
        <w:t>What misconception should we watch for?</w:t>
      </w:r>
    </w:p>
    <w:p>
      <w:pPr/>
      <w:r>
        <w:rPr>
          <w:b/>
        </w:rPr>
        <w:t>Embedded Supports</w:t>
      </w:r>
    </w:p>
    <w:p>
      <w:pPr>
        <w:pStyle w:val="ListBullet"/>
        <w:spacing w:line="276" w:lineRule="auto" w:after="40"/>
      </w:pPr>
      <w:r>
        <w:t>Offer sentence starters or a word bank while students explain their thinking.</w:t>
      </w:r>
    </w:p>
    <w:p>
      <w:pPr>
        <w:pStyle w:val="ListBullet"/>
        <w:spacing w:line="276" w:lineRule="auto" w:after="40"/>
      </w:pPr>
      <w:r>
        <w:t>Prompt students to rehearse an oral explanation with a partner before sharing aloud.</w:t>
      </w:r>
    </w:p>
    <w:p>
      <w:pPr/>
      <w:r>
        <w:rPr>
          <w:b/>
        </w:rPr>
        <w:t>Source Slides</w:t>
      </w:r>
    </w:p>
    <w:p>
      <w:pPr/>
      <w:r>
        <w:t>8</w:t>
      </w:r>
    </w:p>
    <w:p>
      <w:pPr/>
      <w:r>
        <w:rPr>
          <w:b/>
        </w:rPr>
        <w:t>Source Excerpt</w:t>
      </w:r>
    </w:p>
    <w:p>
      <w:pPr/>
      <w:r>
        <w:t>A triangle has area 24 square units and height 6 units. What is the base? Explain your reasoning.</w:t>
      </w:r>
    </w:p>
    <w:p>
      <w:pPr>
        <w:pStyle w:val="Heading1"/>
        <w:spacing w:before="160" w:after="80"/>
      </w:pPr>
      <w:r>
        <w:t>10. Differentiation, SPED/ESOL Supports, and Teacher Notes</w:t>
      </w:r>
    </w:p>
    <w:p>
      <w:pPr/>
      <w:r>
        <w:t>Embed these concise supports during the named lesson phases while keeping the source task intact.</w:t>
      </w:r>
    </w:p>
    <w:p>
      <w:pPr/>
      <w:r>
        <w:rPr>
          <w:b/>
        </w:rPr>
        <w:t>SPED Supports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Supports</w:t>
            </w:r>
          </w:p>
        </w:tc>
      </w:tr>
      <w:tr>
        <w:tc>
          <w:tcPr>
            <w:tcW w:type="dxa" w:w="5040"/>
          </w:tcPr>
          <w:p>
            <w:r>
              <w:t>Profile A</w:t>
            </w:r>
          </w:p>
        </w:tc>
        <w:tc>
          <w:tcPr>
            <w:tcW w:type="dxa" w:w="5040"/>
          </w:tcPr>
          <w:p>
            <w:r>
              <w:t>sentence starters, word banks, expressive language support</w:t>
            </w:r>
          </w:p>
        </w:tc>
      </w:tr>
      <w:tr>
        <w:tc>
          <w:tcPr>
            <w:tcW w:type="dxa" w:w="5040"/>
          </w:tcPr>
          <w:p>
            <w:r>
              <w:t>Profile G</w:t>
            </w:r>
          </w:p>
        </w:tc>
        <w:tc>
          <w:tcPr>
            <w:tcW w:type="dxa" w:w="5040"/>
          </w:tcPr>
          <w:p>
            <w:r>
              <w:t>simplified language, word banks, graphic organizers, calculator, small group</w:t>
            </w:r>
          </w:p>
        </w:tc>
      </w:tr>
    </w:tbl>
    <w:p>
      <w:pPr/>
      <w:r>
        <w:rPr>
          <w:b/>
        </w:rPr>
        <w:t>ESOL Supports</w:t>
      </w:r>
    </w:p>
    <w:p>
      <w:pPr>
        <w:pStyle w:val="ListBullet"/>
        <w:spacing w:line="276" w:lineRule="auto" w:after="40"/>
      </w:pPr>
      <w:r>
        <w:t>Preview student-friendly vocabulary definitions and point to the matching visuals during modeling.</w:t>
      </w:r>
    </w:p>
    <w:p>
      <w:pPr>
        <w:pStyle w:val="ListBullet"/>
        <w:spacing w:line="276" w:lineRule="auto" w:after="40"/>
      </w:pPr>
      <w:r>
        <w:t>Provide sentence starters for partner talk, discussion, and closure explanations.</w:t>
      </w:r>
    </w:p>
    <w:p>
      <w:pPr>
        <w:pStyle w:val="ListBullet"/>
        <w:spacing w:line="276" w:lineRule="auto" w:after="40"/>
      </w:pPr>
      <w:r>
        <w:t>Highlight key words in the task directions and repeat directions before independent work.</w:t>
      </w:r>
    </w:p>
    <w:p>
      <w:pPr/>
      <w:r>
        <w:rPr>
          <w:b/>
        </w:rPr>
        <w:t>Teacher Notes</w:t>
      </w:r>
    </w:p>
    <w:p>
      <w:pPr>
        <w:pStyle w:val="ListBullet"/>
        <w:spacing w:line="276" w:lineRule="auto" w:after="40"/>
      </w:pPr>
      <w:r>
        <w:t>Monitor whether students name the base and perpendicular height precisely.</w:t>
      </w:r>
    </w:p>
    <w:p>
      <w:pPr>
        <w:pStyle w:val="ListBullet"/>
        <w:spacing w:line="276" w:lineRule="auto" w:after="40"/>
      </w:pPr>
      <w:r>
        <w:t>Monitor the source check prompt closely: What misconception should we watch for?</w:t>
      </w:r>
    </w:p>
    <w:p>
      <w:pPr/>
      <w:r>
        <w:rPr>
          <w:b/>
        </w:rPr>
        <w:t>Precision Monitoring</w:t>
      </w:r>
    </w:p>
    <w:p>
      <w:pPr>
        <w:pStyle w:val="ListBullet"/>
        <w:spacing w:line="276" w:lineRule="auto" w:after="40"/>
      </w:pPr>
      <w:r>
        <w:t>Monitor whether students name the base and perpendicular height precisely.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5C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C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