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E36DC4" w:rsidRDefault="00E36DC4" w:rsidP="00E36DC4">
      <w:pPr>
        <w:jc w:val="center"/>
        <w:rPr>
          <w:b/>
          <w:sz w:val="40"/>
        </w:rPr>
      </w:pPr>
      <w:r w:rsidRPr="00E36DC4">
        <w:rPr>
          <w:b/>
          <w:sz w:val="40"/>
        </w:rPr>
        <w:t>Projet Fil rouge</w:t>
      </w:r>
    </w:p>
    <w:p w:rsidR="00E36DC4" w:rsidRDefault="00E36DC4" w:rsidP="00E36DC4">
      <w:pPr>
        <w:rPr>
          <w:sz w:val="28"/>
        </w:rPr>
      </w:pPr>
    </w:p>
    <w:p w:rsidR="00E36DC4" w:rsidRDefault="00E36DC4" w:rsidP="00E36DC4">
      <w:pPr>
        <w:jc w:val="center"/>
        <w:rPr>
          <w:b/>
          <w:sz w:val="28"/>
          <w:u w:val="single"/>
        </w:rPr>
      </w:pPr>
      <w:r w:rsidRPr="00E36DC4">
        <w:rPr>
          <w:b/>
          <w:sz w:val="28"/>
          <w:u w:val="single"/>
        </w:rPr>
        <w:t>Règles de gestion</w:t>
      </w:r>
    </w:p>
    <w:p w:rsidR="00E36DC4" w:rsidRDefault="00E36DC4" w:rsidP="00E36DC4">
      <w:pPr>
        <w:jc w:val="center"/>
        <w:rPr>
          <w:b/>
          <w:sz w:val="28"/>
          <w:u w:val="single"/>
        </w:rPr>
      </w:pPr>
    </w:p>
    <w:p w:rsidR="00E36DC4" w:rsidRDefault="00E36DC4" w:rsidP="00E36DC4">
      <w:pPr>
        <w:rPr>
          <w:sz w:val="24"/>
        </w:rPr>
      </w:pPr>
    </w:p>
    <w:p w:rsidR="009C4889" w:rsidRDefault="0086198C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fournisseur n’envoie aucun ou </w:t>
      </w:r>
      <w:r w:rsidR="00261078">
        <w:rPr>
          <w:sz w:val="24"/>
        </w:rPr>
        <w:t>plusieurs produits et un produit est envoyé par un ou plusieurs fournisseurs</w:t>
      </w:r>
    </w:p>
    <w:p w:rsidR="00261078" w:rsidRDefault="0026107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rubrique ne contient aucune ou plusieurs sous-rubriques et une sous-rubrique appartient à une et une seule rubrique.</w:t>
      </w:r>
    </w:p>
    <w:p w:rsidR="00261078" w:rsidRDefault="0026107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produit appartient à une et une seule sous-rubrique mais une sous-rubrique peut avoir un ou plusieurs produits.</w:t>
      </w:r>
    </w:p>
    <w:p w:rsidR="00261078" w:rsidRDefault="0026107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produit ne compose aucune ou plusieurs commandes et une commande se compose d’un ou plusieurs produits</w:t>
      </w:r>
    </w:p>
    <w:p w:rsidR="00261078" w:rsidRDefault="0026107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livraison contient un ou plusieurs produits et un produit peut n’être dans aucune ou plusieurs livraisons</w:t>
      </w:r>
    </w:p>
    <w:p w:rsidR="00261078" w:rsidRDefault="0026107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livraison est générée par une et une seule commande et une commande peut générer aucun ou plusieurs livraisons</w:t>
      </w:r>
    </w:p>
    <w:p w:rsidR="00261078" w:rsidRDefault="0026107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client ne passe aucune ou plusieurs commandes et une commande peut être passée par un ou plusieurs clients</w:t>
      </w:r>
    </w:p>
    <w:p w:rsidR="00261078" w:rsidRPr="00E36DC4" w:rsidRDefault="00261078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client est géré par un et un seul commercial mais un commercial peut gérer un ou plusieurs clients</w:t>
      </w:r>
      <w:bookmarkStart w:id="0" w:name="_GoBack"/>
      <w:bookmarkEnd w:id="0"/>
    </w:p>
    <w:sectPr w:rsidR="00261078" w:rsidRPr="00E3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B66"/>
    <w:multiLevelType w:val="hybridMultilevel"/>
    <w:tmpl w:val="EFC0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4"/>
    <w:rsid w:val="00261078"/>
    <w:rsid w:val="00345225"/>
    <w:rsid w:val="00582CE8"/>
    <w:rsid w:val="0086198C"/>
    <w:rsid w:val="00884250"/>
    <w:rsid w:val="009C4889"/>
    <w:rsid w:val="00E36DC4"/>
    <w:rsid w:val="00F21748"/>
    <w:rsid w:val="00F2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62A7"/>
  <w15:chartTrackingRefBased/>
  <w15:docId w15:val="{DC031C51-5F8D-44E8-973E-35735BD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4</cp:revision>
  <dcterms:created xsi:type="dcterms:W3CDTF">2020-08-20T09:47:00Z</dcterms:created>
  <dcterms:modified xsi:type="dcterms:W3CDTF">2020-08-28T06:47:00Z</dcterms:modified>
</cp:coreProperties>
</file>