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bookmarkStart w:id="0" w:name="_GoBack"/>
      <w:bookmarkEnd w:id="0"/>
      <w:r>
        <w:rPr>
          <w:sz w:val="48"/>
        </w:rPr>
        <w:t>Can we</w:t>
      </w:r>
      <w:r w:rsidR="0065046E" w:rsidRPr="006F6BAF">
        <w:rPr>
          <w:sz w:val="48"/>
        </w:rPr>
        <w:t xml:space="preserve"> </w:t>
      </w:r>
      <w:r>
        <w:rPr>
          <w:sz w:val="48"/>
        </w:rPr>
        <w:t>improve</w:t>
      </w:r>
      <w:r w:rsidR="0065046E" w:rsidRPr="006F6BAF">
        <w:rPr>
          <w:sz w:val="48"/>
        </w:rPr>
        <w:t xml:space="preserve"> thesis </w:t>
      </w:r>
      <w:r>
        <w:rPr>
          <w:sz w:val="48"/>
        </w:rPr>
        <w:t>data quality?</w:t>
      </w:r>
    </w:p>
    <w:p w:rsidR="00211234" w:rsidRPr="006F6BAF" w:rsidRDefault="00211234" w:rsidP="00211234">
      <w:pPr>
        <w:pStyle w:val="Author"/>
        <w:rPr>
          <w:sz w:val="20"/>
        </w:rPr>
      </w:pPr>
      <w:r w:rsidRPr="006F6BAF">
        <w:rPr>
          <w:sz w:val="20"/>
        </w:rPr>
        <w:t>Gerald Q. Maguire Jr.</w:t>
      </w:r>
    </w:p>
    <w:p w:rsidR="00A475EB" w:rsidRDefault="00A475EB" w:rsidP="00393D54">
      <w:pPr>
        <w:pStyle w:val="BodyText"/>
      </w:pPr>
      <w:r>
        <w:t>While trying to asses</w:t>
      </w:r>
      <w:r w:rsidR="007F5A90">
        <w:t>s</w:t>
      </w:r>
      <w:r>
        <w:t xml:space="preserve"> the use of English and Swedish titles for theses at the 1</w:t>
      </w:r>
      <w:r w:rsidRPr="00A475EB">
        <w:rPr>
          <w:vertAlign w:val="superscript"/>
        </w:rPr>
        <w:t>st</w:t>
      </w:r>
      <w:r>
        <w:t xml:space="preserve"> and 2</w:t>
      </w:r>
      <w:r w:rsidRPr="00A475EB">
        <w:rPr>
          <w:vertAlign w:val="superscript"/>
        </w:rPr>
        <w:t>nd</w:t>
      </w:r>
      <w:r>
        <w:t xml:space="preserve"> cycle and to understand the maximum length of these titles (as input to the design of the new cover), it became apparent that there are problems with the data being inconsistent, inaccurate, or missing. </w:t>
      </w:r>
      <w:r w:rsidR="00393D54">
        <w:t>This document examines the possibility of improved quality control fo</w:t>
      </w:r>
      <w:r>
        <w:t>r data regarding theses at KTH.</w:t>
      </w:r>
    </w:p>
    <w:p w:rsidR="00984D29" w:rsidRDefault="00393D54" w:rsidP="00393D54">
      <w:pPr>
        <w:pStyle w:val="BodyText"/>
      </w:pPr>
      <w:r>
        <w:t>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 xml:space="preserve">DiVA should have the </w:t>
      </w:r>
      <w:proofErr w:type="gramStart"/>
      <w:r>
        <w:t>meta</w:t>
      </w:r>
      <w:proofErr w:type="gramEnd"/>
      <w:r>
        <w:t xml:space="preserve"> data for each thesis and at least an archive copy of the actual thesis.</w:t>
      </w:r>
    </w:p>
    <w:p w:rsidR="00A475EB" w:rsidRDefault="00393D54" w:rsidP="00A475EB">
      <w:pPr>
        <w:pStyle w:val="BodyText"/>
        <w:ind w:firstLine="0"/>
      </w:pPr>
      <w:r>
        <w:t xml:space="preserve">However, a recent examination of data in these two sources reveals that there are some problems with the data quality. </w:t>
      </w:r>
      <w:r w:rsidR="00A475EB">
        <w:t>Not only are there inconsistencies between the titles in LADOK and DiVA, but this data may differ from the titles in the actual thesis</w:t>
      </w:r>
      <w:r w:rsidR="001F020A">
        <w:t xml:space="preserve"> (with error rates in the range of 2 to ~4%)</w:t>
      </w:r>
      <w:r w:rsidR="00A475EB">
        <w:t>. Additionally, some</w:t>
      </w:r>
      <w:r w:rsidR="001F020A">
        <w:t xml:space="preserve"> (~1%)</w:t>
      </w:r>
      <w:r w:rsidR="00A475EB">
        <w:t xml:space="preserve"> degree projects have grades reported in LADOK, bu</w:t>
      </w:r>
      <w:r w:rsidR="001F020A">
        <w:t xml:space="preserve">t there is no </w:t>
      </w:r>
      <w:proofErr w:type="gramStart"/>
      <w:r w:rsidR="001F020A">
        <w:t>meta</w:t>
      </w:r>
      <w:proofErr w:type="gramEnd"/>
      <w:r w:rsidR="001F020A">
        <w:t xml:space="preserve"> data for the corresponding thesis</w:t>
      </w:r>
      <w:r w:rsidR="00A475EB">
        <w:t xml:space="preserve"> in DiVA.</w:t>
      </w:r>
    </w:p>
    <w:p w:rsidR="00393D54" w:rsidRDefault="00A475EB" w:rsidP="00F73BAB">
      <w:pPr>
        <w:pStyle w:val="BodyText"/>
      </w:pPr>
      <w:r>
        <w:t>Additionally, t</w:t>
      </w:r>
      <w:r w:rsidR="00393D54">
        <w:t xml:space="preserve">here are some clear examples of people not following administrative policies </w:t>
      </w:r>
      <w:r>
        <w:t>(ranging from more students than</w:t>
      </w:r>
      <w:r w:rsidR="00393D54">
        <w:t xml:space="preserve"> permitted for a given type of thesis to incorrect covers, inc</w:t>
      </w:r>
      <w:r>
        <w:t xml:space="preserve">orrect placement of the covers </w:t>
      </w:r>
      <w:r w:rsidR="00393D54">
        <w:t>and lack of cover</w:t>
      </w:r>
      <w:r>
        <w:t>,</w:t>
      </w:r>
      <w:r w:rsidR="00393D54">
        <w:t xml:space="preserve"> and</w:t>
      </w:r>
      <w:r>
        <w:t xml:space="preserve"> lack of</w:t>
      </w:r>
      <w:r w:rsidR="00393D54">
        <w:t xml:space="preserve"> English or Swedish abstracts </w:t>
      </w:r>
      <w:r>
        <w:t xml:space="preserve">(Note that </w:t>
      </w:r>
      <w:r w:rsidR="00393D54">
        <w:t>since 2010, there should be an abstract or summary in each language</w:t>
      </w:r>
      <w:r w:rsidR="00F73BAB">
        <w:t>).</w:t>
      </w:r>
    </w:p>
    <w:p w:rsidR="00A868A5" w:rsidRDefault="00A868A5" w:rsidP="00F73BAB">
      <w:pPr>
        <w:pStyle w:val="BodyText"/>
      </w:pPr>
      <w:proofErr w:type="gramStart"/>
      <w:r>
        <w:t xml:space="preserve">Section </w:t>
      </w:r>
      <w:r>
        <w:fldChar w:fldCharType="begin"/>
      </w:r>
      <w:r>
        <w:instrText xml:space="preserve"> REF _Ref82239201 \n \h </w:instrText>
      </w:r>
      <w:r>
        <w:fldChar w:fldCharType="separate"/>
      </w:r>
      <w:r w:rsidR="00322C51">
        <w:t>1</w:t>
      </w:r>
      <w:r>
        <w:fldChar w:fldCharType="end"/>
      </w:r>
      <w:r>
        <w:t xml:space="preserve"> looks at the data that currently exists.</w:t>
      </w:r>
      <w:proofErr w:type="gramEnd"/>
      <w:r>
        <w:t xml:space="preserve"> Section </w:t>
      </w:r>
      <w:r>
        <w:fldChar w:fldCharType="begin"/>
      </w:r>
      <w:r>
        <w:instrText xml:space="preserve"> REF _Ref82239207 \n \h </w:instrText>
      </w:r>
      <w:r>
        <w:fldChar w:fldCharType="separate"/>
      </w:r>
      <w:r w:rsidR="00322C51">
        <w:t>2</w:t>
      </w:r>
      <w:r>
        <w:fldChar w:fldCharType="end"/>
      </w:r>
      <w:r>
        <w:t xml:space="preserve"> raises the question of whether one could check the quality of the LADOK data using the data from DiVA and implicitly check the DiVA data for completeness based upon the LADOK data. However, it concludes that there is not a simple way to </w:t>
      </w:r>
      <w:proofErr w:type="gramStart"/>
      <w:r>
        <w:t>connected</w:t>
      </w:r>
      <w:proofErr w:type="gramEnd"/>
      <w:r>
        <w:t xml:space="preserve"> the LADOK and DiVA records</w:t>
      </w:r>
      <w:r w:rsidR="0038541E">
        <w:t>,</w:t>
      </w:r>
      <w:r>
        <w:t xml:space="preserve"> as </w:t>
      </w:r>
      <w:r w:rsidR="0038541E">
        <w:t xml:space="preserve">currently </w:t>
      </w:r>
      <w:r>
        <w:t xml:space="preserve">the KTH ID of authors is rarely present in the DiVA records. </w:t>
      </w:r>
      <w:proofErr w:type="gramStart"/>
      <w:r>
        <w:t xml:space="preserve">Section </w:t>
      </w:r>
      <w:r>
        <w:fldChar w:fldCharType="begin"/>
      </w:r>
      <w:r>
        <w:instrText xml:space="preserve"> REF _Ref82239210 \n \h </w:instrText>
      </w:r>
      <w:r>
        <w:fldChar w:fldCharType="separate"/>
      </w:r>
      <w:r w:rsidR="00322C51">
        <w:t>3</w:t>
      </w:r>
      <w:r>
        <w:fldChar w:fldCharType="end"/>
      </w:r>
      <w:r>
        <w:t xml:space="preserve"> </w:t>
      </w:r>
      <w:r w:rsidR="00C7002A">
        <w:t>tell</w:t>
      </w:r>
      <w:proofErr w:type="gramEnd"/>
      <w:r w:rsidR="00C7002A">
        <w:t xml:space="preserve"> </w:t>
      </w:r>
      <w:r>
        <w:t xml:space="preserve">how you can </w:t>
      </w:r>
      <w:r w:rsidR="00C7002A">
        <w:t>get the data and reproduce</w:t>
      </w:r>
      <w:r>
        <w:t xml:space="preserve"> these results or </w:t>
      </w:r>
      <w:r w:rsidR="00C7002A">
        <w:t>do your own computations on the data</w:t>
      </w:r>
      <w:r>
        <w:t>.</w:t>
      </w:r>
    </w:p>
    <w:p w:rsidR="00A868A5" w:rsidRPr="005F0FE2" w:rsidRDefault="00F35D0F" w:rsidP="00F73BAB">
      <w:pPr>
        <w:pStyle w:val="BodyText"/>
        <w:rPr>
          <w:b/>
        </w:rPr>
      </w:pPr>
      <w:r>
        <w:t xml:space="preserve">While </w:t>
      </w:r>
      <w:r w:rsidR="00A868A5">
        <w:t xml:space="preserve">the data is useful for a number of purposes, such as </w:t>
      </w:r>
      <w:r w:rsidR="00A91751">
        <w:t>estimating</w:t>
      </w:r>
      <w:r w:rsidR="00A868A5">
        <w:t xml:space="preserve"> the m</w:t>
      </w:r>
      <w:r>
        <w:t>aximum lengths of titles and su</w:t>
      </w:r>
      <w:r w:rsidR="00A868A5">
        <w:t>btitles for the design of the cover</w:t>
      </w:r>
      <w:r>
        <w:t xml:space="preserve"> and detecting some systematic problems in processes (such as administrators pasting the same value into both fields in LADOK despite their actually being two different titles). </w:t>
      </w:r>
      <w:r w:rsidR="00EC23ED" w:rsidRPr="005F0FE2">
        <w:rPr>
          <w:b/>
        </w:rPr>
        <w:t>M</w:t>
      </w:r>
      <w:r w:rsidRPr="005F0FE2">
        <w:rPr>
          <w:b/>
        </w:rPr>
        <w:t>y overall conclusion is that</w:t>
      </w:r>
      <w:r w:rsidR="00EC23ED" w:rsidRPr="005F0FE2">
        <w:rPr>
          <w:b/>
        </w:rPr>
        <w:t xml:space="preserve"> </w:t>
      </w:r>
      <w:r w:rsidR="00A91751" w:rsidRPr="005F0FE2">
        <w:rPr>
          <w:b/>
        </w:rPr>
        <w:t xml:space="preserve">as </w:t>
      </w:r>
      <w:r w:rsidR="00EC23ED" w:rsidRPr="005F0FE2">
        <w:rPr>
          <w:b/>
        </w:rPr>
        <w:t>manual data entry</w:t>
      </w:r>
      <w:r w:rsidRPr="005F0FE2">
        <w:rPr>
          <w:b/>
        </w:rPr>
        <w:t xml:space="preserve"> is prone to error</w:t>
      </w:r>
      <w:r w:rsidR="006C29D7" w:rsidRPr="005F0FE2">
        <w:rPr>
          <w:rStyle w:val="FootnoteReference"/>
          <w:b/>
        </w:rPr>
        <w:footnoteReference w:id="1"/>
      </w:r>
      <w:r w:rsidRPr="005F0FE2">
        <w:rPr>
          <w:b/>
        </w:rPr>
        <w:t xml:space="preserve">; hence, </w:t>
      </w:r>
      <w:r w:rsidR="005F0FE2">
        <w:rPr>
          <w:b/>
        </w:rPr>
        <w:t>(1) </w:t>
      </w:r>
      <w:r w:rsidRPr="005F0FE2">
        <w:rPr>
          <w:b/>
        </w:rPr>
        <w:t>there is a need to automatically enter the data into both DiVA and LADOK</w:t>
      </w:r>
      <w:r w:rsidR="006C29D7" w:rsidRPr="005F0FE2">
        <w:rPr>
          <w:b/>
        </w:rPr>
        <w:t xml:space="preserve"> and (2) there is a need for more systematic quality control of the data</w:t>
      </w:r>
      <w:r w:rsidRPr="005F0FE2">
        <w:rPr>
          <w:b/>
        </w:rPr>
        <w:t>.</w:t>
      </w:r>
      <w:r w:rsidR="00EC23ED" w:rsidRPr="005F0FE2">
        <w:rPr>
          <w:b/>
        </w:rPr>
        <w:t xml:space="preserve"> Otherwise, it would seem that we have to expect an error rate of several percent.</w:t>
      </w:r>
    </w:p>
    <w:p w:rsidR="00207033" w:rsidRPr="006F6BAF" w:rsidRDefault="00207033" w:rsidP="00207033">
      <w:pPr>
        <w:pStyle w:val="BodyText"/>
        <w:rPr>
          <w:sz w:val="20"/>
        </w:rPr>
      </w:pP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1" w:name="_Toc78121600"/>
      <w:bookmarkStart w:id="2" w:name="_Ref82239201"/>
      <w:r>
        <w:lastRenderedPageBreak/>
        <w:t>Status</w:t>
      </w:r>
      <w:bookmarkEnd w:id="1"/>
      <w:bookmarkEnd w:id="2"/>
    </w:p>
    <w:p w:rsidR="001B3BED" w:rsidRDefault="004641B7" w:rsidP="00326F9E">
      <w:pPr>
        <w:pStyle w:val="BodyText"/>
      </w:pPr>
      <w:r>
        <w:t>T</w:t>
      </w:r>
      <w:r w:rsidR="00326F9E" w:rsidRPr="00326F9E">
        <w:t>o understand the thesis titles in preparation for the new cover that the GVS Communications unit is working on and to understand the usage of English and Swedish titles for the language committee</w:t>
      </w:r>
      <w:r w:rsidR="00C7002A">
        <w:t xml:space="preserve"> (“</w:t>
      </w:r>
      <w:proofErr w:type="spellStart"/>
      <w:r w:rsidR="00C7002A" w:rsidRPr="00C7002A">
        <w:t>Språkkommittén</w:t>
      </w:r>
      <w:proofErr w:type="spellEnd"/>
      <w:r w:rsidR="00C7002A">
        <w:t>”)</w:t>
      </w:r>
      <w:r w:rsidR="00326F9E" w:rsidRPr="00326F9E">
        <w:t>,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rsidR="00322C51">
        <w:t xml:space="preserve">Table </w:t>
      </w:r>
      <w:r w:rsidR="00322C51">
        <w:rPr>
          <w:noProof/>
        </w:rPr>
        <w:t>1</w:t>
      </w:r>
      <w:r>
        <w:fldChar w:fldCharType="end"/>
      </w:r>
      <w:r>
        <w:t xml:space="preserve"> shows the number of grades for theses by school per year and also by cycle. This data is extracted from LADOK and only considers the degree project courses that were not canceled as of July 2021 (</w:t>
      </w:r>
      <w:r w:rsidR="00BB73B6">
        <w:t xml:space="preserve">therefore, </w:t>
      </w:r>
      <w:r>
        <w:t xml:space="preserve">all early and canceled degree project courses were </w:t>
      </w:r>
      <w:r w:rsidR="00BB73B6">
        <w:t>excluded</w:t>
      </w:r>
      <w:r>
        <w:t xml:space="preserve">). </w:t>
      </w:r>
      <w:r>
        <w:fldChar w:fldCharType="begin"/>
      </w:r>
      <w:r>
        <w:instrText xml:space="preserve"> REF _Ref78121412 \h </w:instrText>
      </w:r>
      <w:r>
        <w:fldChar w:fldCharType="separate"/>
      </w:r>
      <w:r w:rsidR="00322C51">
        <w:t xml:space="preserve">Figure </w:t>
      </w:r>
      <w:r w:rsidR="00322C51">
        <w:rPr>
          <w:noProof/>
        </w:rPr>
        <w:t>1</w:t>
      </w:r>
      <w:r>
        <w:fldChar w:fldCharType="end"/>
      </w:r>
      <w:r>
        <w:t xml:space="preserve"> shows this data graphically.</w:t>
      </w:r>
      <w:r w:rsidR="00911C0A">
        <w:t xml:space="preserve"> This data represents the number of degree project</w:t>
      </w:r>
      <w:r w:rsidR="00C645A8">
        <w:t>s</w:t>
      </w:r>
      <w:r w:rsidR="00911C0A">
        <w:t xml:space="preserve"> for which a degree was entered in LADOK. For each entry</w:t>
      </w:r>
      <w:r w:rsidR="00C645A8">
        <w:t>,</w:t>
      </w:r>
      <w:r w:rsidR="00911C0A">
        <w:t xml:space="preserve"> there is a title and </w:t>
      </w:r>
      <w:r w:rsidR="00C645A8">
        <w:t xml:space="preserve">an </w:t>
      </w:r>
      <w:r w:rsidR="00911C0A">
        <w:t>alternative title.</w:t>
      </w:r>
    </w:p>
    <w:p w:rsidR="005D791D" w:rsidRDefault="001B3BED" w:rsidP="005D791D">
      <w:pPr>
        <w:pStyle w:val="BodyText"/>
      </w:pPr>
      <w:r>
        <w:fldChar w:fldCharType="begin"/>
      </w:r>
      <w:r>
        <w:instrText xml:space="preserve"> REF _Ref78121269 \h </w:instrText>
      </w:r>
      <w:r>
        <w:fldChar w:fldCharType="separate"/>
      </w:r>
      <w:r w:rsidR="00322C51">
        <w:t xml:space="preserve">Table </w:t>
      </w:r>
      <w:r w:rsidR="00322C51">
        <w:rPr>
          <w:noProof/>
        </w:rPr>
        <w:t>2</w:t>
      </w:r>
      <w:r>
        <w:fldChar w:fldCharType="end"/>
      </w:r>
      <w:r>
        <w:t xml:space="preserve"> shows the percentage of grades for which the title an</w:t>
      </w:r>
      <w:r w:rsidR="00911C0A">
        <w:t>d the alternative title match</w:t>
      </w:r>
      <w:r>
        <w:t xml:space="preserve"> (i.e., they are the same character string – which should be </w:t>
      </w:r>
      <w:r w:rsidRPr="00911C0A">
        <w:rPr>
          <w:b/>
        </w:rPr>
        <w:t>unlikely</w:t>
      </w:r>
      <w:r>
        <w:t xml:space="preserve"> as one should be the title in Swedish and the other the title in English – and </w:t>
      </w:r>
      <w:proofErr w:type="spellStart"/>
      <w:r w:rsidRPr="001B3BED">
        <w:rPr>
          <w:i/>
        </w:rPr>
        <w:t>vise</w:t>
      </w:r>
      <w:proofErr w:type="spellEnd"/>
      <w:r w:rsidRPr="001B3BED">
        <w:rPr>
          <w:i/>
        </w:rPr>
        <w:t xml:space="preserve"> versa</w:t>
      </w:r>
      <w:r>
        <w:t xml:space="preserve">). </w:t>
      </w:r>
      <w:r>
        <w:fldChar w:fldCharType="begin"/>
      </w:r>
      <w:r>
        <w:instrText xml:space="preserve"> REF _Ref78121416 \h </w:instrText>
      </w:r>
      <w:r>
        <w:fldChar w:fldCharType="separate"/>
      </w:r>
      <w:r w:rsidR="00322C51">
        <w:t xml:space="preserve">Figure </w:t>
      </w:r>
      <w:r w:rsidR="00322C51">
        <w:rPr>
          <w:noProof/>
        </w:rPr>
        <w:t>2</w:t>
      </w:r>
      <w:r>
        <w:fldChar w:fldCharType="end"/>
      </w:r>
      <w:r>
        <w:t xml:space="preserve"> shows this data graphically</w:t>
      </w:r>
      <w:r w:rsidR="00DC338B">
        <w:t>.</w:t>
      </w:r>
      <w:r w:rsidR="00911C0A">
        <w:t xml:space="preserve"> With relatively rare exceptions (such as the title being the name of a place or the name of a project)</w:t>
      </w:r>
      <w:r w:rsidR="00C645A8">
        <w:t>,</w:t>
      </w:r>
      <w:r w:rsidR="00911C0A">
        <w:t xml:space="preserve"> the number of matching tiles and alternative titles should be rather low</w:t>
      </w:r>
      <w:r w:rsidR="00C645A8">
        <w:t>,</w:t>
      </w:r>
      <w:r w:rsidR="00911C0A">
        <w:t xml:space="preserve"> as seen in the data for 1</w:t>
      </w:r>
      <w:r w:rsidR="00911C0A" w:rsidRPr="00911C0A">
        <w:rPr>
          <w:vertAlign w:val="superscript"/>
        </w:rPr>
        <w:t>st</w:t>
      </w:r>
      <w:r w:rsidR="00911C0A">
        <w:t xml:space="preserve"> cycle theses in CBH and ABE.  However, even in these two cases</w:t>
      </w:r>
      <w:r w:rsidR="00C645A8">
        <w:t>,</w:t>
      </w:r>
      <w:r w:rsidR="00911C0A">
        <w:t xml:space="preserve"> we see unexpected changes in the fraction of matching titles.</w:t>
      </w:r>
      <w:r w:rsidR="005D791D">
        <w:t xml:space="preserve"> This raised the question of whether this data is accurate. </w:t>
      </w:r>
      <w:r w:rsidR="005D791D">
        <w:fldChar w:fldCharType="begin"/>
      </w:r>
      <w:r w:rsidR="005D791D">
        <w:instrText xml:space="preserve"> REF _Ref78122096 \h </w:instrText>
      </w:r>
      <w:r w:rsidR="005D791D">
        <w:fldChar w:fldCharType="separate"/>
      </w:r>
      <w:r w:rsidR="00322C51">
        <w:t xml:space="preserve">Table </w:t>
      </w:r>
      <w:r w:rsidR="00322C51">
        <w:rPr>
          <w:noProof/>
        </w:rPr>
        <w:t>3</w:t>
      </w:r>
      <w:r w:rsidR="005D791D">
        <w:fldChar w:fldCharType="end"/>
      </w:r>
      <w:r w:rsidR="005D791D">
        <w:t xml:space="preserve"> examines this question for the LADOK data from EECS for the years 2019 and 2020.</w:t>
      </w:r>
    </w:p>
    <w:p w:rsidR="00DC338B" w:rsidRDefault="00DC338B" w:rsidP="00DC338B">
      <w:pPr>
        <w:pStyle w:val="BodyText"/>
      </w:pPr>
      <w:r>
        <w:t>There is</w:t>
      </w:r>
      <w:r w:rsidR="00BB73B6">
        <w:t xml:space="preserve"> also inconsistent use of “-</w:t>
      </w:r>
      <w:proofErr w:type="gramStart"/>
      <w:r w:rsidR="00BB73B6">
        <w:t>“ and</w:t>
      </w:r>
      <w:proofErr w:type="gramEnd"/>
      <w:r w:rsidR="00BB73B6">
        <w:t xml:space="preserve"> “:</w:t>
      </w:r>
      <w:r>
        <w:t xml:space="preserve">” To separate the title from </w:t>
      </w:r>
      <w:r w:rsidR="00C645A8">
        <w:t xml:space="preserve">a </w:t>
      </w:r>
      <w:r>
        <w:t>subtitle in the LADOK titles.</w:t>
      </w:r>
    </w:p>
    <w:p w:rsidR="001B3BED" w:rsidRPr="00326F9E" w:rsidRDefault="001B3BED" w:rsidP="00326F9E">
      <w:pPr>
        <w:pStyle w:val="BodyText"/>
      </w:pPr>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3" w:name="_Ref78121252"/>
      <w:r>
        <w:t xml:space="preserve">Table </w:t>
      </w:r>
      <w:fldSimple w:instr=" SEQ Table \* ARABIC ">
        <w:r w:rsidR="00322C51">
          <w:rPr>
            <w:noProof/>
          </w:rPr>
          <w:t>1</w:t>
        </w:r>
      </w:fldSimple>
      <w:bookmarkEnd w:id="3"/>
      <w:r w:rsidRPr="00BB73B6">
        <w:t xml:space="preserve">: </w:t>
      </w:r>
      <w:r w:rsidR="00BB73B6" w:rsidRPr="00BB73B6">
        <w:t>Number of grades for a project with a title – based upon d</w:t>
      </w:r>
      <w:r w:rsidRPr="00BB73B6">
        <w:t>ata from LADOK</w:t>
      </w:r>
      <w:r w:rsidR="00BB73B6">
        <w:t xml:space="preserve"> as of 2021-08-09</w:t>
      </w:r>
    </w:p>
    <w:tbl>
      <w:tblPr>
        <w:tblW w:w="16896" w:type="dxa"/>
        <w:tblLook w:val="04A0" w:firstRow="1" w:lastRow="0" w:firstColumn="1" w:lastColumn="0" w:noHBand="0" w:noVBand="1"/>
      </w:tblPr>
      <w:tblGrid>
        <w:gridCol w:w="567"/>
        <w:gridCol w:w="733"/>
        <w:gridCol w:w="236"/>
        <w:gridCol w:w="501"/>
        <w:gridCol w:w="737"/>
        <w:gridCol w:w="737"/>
        <w:gridCol w:w="737"/>
        <w:gridCol w:w="737"/>
        <w:gridCol w:w="737"/>
        <w:gridCol w:w="737"/>
        <w:gridCol w:w="737"/>
        <w:gridCol w:w="737"/>
        <w:gridCol w:w="737"/>
        <w:gridCol w:w="737"/>
        <w:gridCol w:w="737"/>
        <w:gridCol w:w="737"/>
        <w:gridCol w:w="737"/>
        <w:gridCol w:w="737"/>
        <w:gridCol w:w="1134"/>
        <w:gridCol w:w="3407"/>
      </w:tblGrid>
      <w:tr w:rsidR="006B1B09" w:rsidRPr="006B1B09" w:rsidTr="00AF376A">
        <w:trPr>
          <w:trHeight w:val="405"/>
        </w:trPr>
        <w:tc>
          <w:tcPr>
            <w:tcW w:w="1300" w:type="dxa"/>
            <w:gridSpan w:val="2"/>
            <w:tcBorders>
              <w:top w:val="nil"/>
              <w:left w:val="nil"/>
              <w:bottom w:val="nil"/>
              <w:right w:val="nil"/>
            </w:tcBorders>
            <w:shd w:val="clear" w:color="auto" w:fill="auto"/>
            <w:noWrap/>
            <w:vAlign w:val="bottom"/>
            <w:hideMark/>
          </w:tcPr>
          <w:p w:rsidR="006B1B09" w:rsidRPr="006B1B09" w:rsidRDefault="00AF376A"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236"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5360" w:type="dxa"/>
            <w:gridSpan w:val="17"/>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Number of grades for a project with a title</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4244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206</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2285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455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4606</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2726</w:t>
            </w:r>
          </w:p>
        </w:tc>
      </w:tr>
      <w:tr w:rsidR="006B1B09" w:rsidRPr="006B1B09" w:rsidTr="00AF376A">
        <w:trPr>
          <w:gridAfter w:val="1"/>
          <w:wAfter w:w="3407" w:type="dxa"/>
          <w:trHeight w:val="300"/>
        </w:trPr>
        <w:tc>
          <w:tcPr>
            <w:tcW w:w="56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733"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1258</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1284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1379</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1391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1535</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1571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1773</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1756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1491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17854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4743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2112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4058</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573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7142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1194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20900</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grand 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2685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38754</w:t>
            </w:r>
          </w:p>
        </w:tc>
      </w:tr>
    </w:tbl>
    <w:p w:rsidR="00C1419E" w:rsidRPr="00C1419E" w:rsidRDefault="00C1419E" w:rsidP="00C1419E">
      <w:pPr>
        <w:pStyle w:val="BodyText"/>
      </w:pPr>
    </w:p>
    <w:p w:rsidR="00C1419E" w:rsidRDefault="00C1419E" w:rsidP="00C1419E">
      <w:pPr>
        <w:pStyle w:val="BodyText"/>
      </w:pPr>
      <w:r>
        <w:br w:type="page"/>
      </w:r>
    </w:p>
    <w:tbl>
      <w:tblPr>
        <w:tblStyle w:val="TableGrid"/>
        <w:tblW w:w="14709" w:type="dxa"/>
        <w:tblLook w:val="04A0" w:firstRow="1" w:lastRow="0" w:firstColumn="1" w:lastColumn="0" w:noHBand="0" w:noVBand="1"/>
      </w:tblPr>
      <w:tblGrid>
        <w:gridCol w:w="7026"/>
        <w:gridCol w:w="8676"/>
      </w:tblGrid>
      <w:tr w:rsidR="00C1419E" w:rsidTr="006B1B09">
        <w:tc>
          <w:tcPr>
            <w:tcW w:w="6366" w:type="dxa"/>
            <w:vAlign w:val="center"/>
          </w:tcPr>
          <w:p w:rsidR="00C1419E" w:rsidRDefault="006B1B09" w:rsidP="00C1419E">
            <w:pPr>
              <w:pStyle w:val="BodyText"/>
              <w:ind w:firstLine="0"/>
              <w:jc w:val="center"/>
            </w:pPr>
            <w:r>
              <w:rPr>
                <w:noProof/>
              </w:rPr>
              <w:lastRenderedPageBreak/>
              <w:drawing>
                <wp:inline distT="0" distB="0" distL="0" distR="0" wp14:anchorId="1EF4B937" wp14:editId="2D723C09">
                  <wp:extent cx="4300396" cy="2969536"/>
                  <wp:effectExtent l="0" t="0" r="2413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8343" w:type="dxa"/>
          </w:tcPr>
          <w:p w:rsidR="00C1419E" w:rsidRDefault="006B1B09" w:rsidP="00C1419E">
            <w:pPr>
              <w:pStyle w:val="BodyText"/>
              <w:keepNext/>
              <w:ind w:firstLine="0"/>
            </w:pPr>
            <w:r>
              <w:rPr>
                <w:noProof/>
              </w:rPr>
              <w:drawing>
                <wp:inline distT="0" distB="0" distL="0" distR="0" wp14:anchorId="127602EF" wp14:editId="545B403F">
                  <wp:extent cx="5346072" cy="2974064"/>
                  <wp:effectExtent l="0" t="0" r="2603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1419E" w:rsidRDefault="00C1419E" w:rsidP="00C1419E">
      <w:pPr>
        <w:pStyle w:val="Caption"/>
      </w:pPr>
      <w:bookmarkStart w:id="4" w:name="_Ref78121412"/>
      <w:bookmarkStart w:id="5" w:name="_Toc78121595"/>
      <w:r>
        <w:t xml:space="preserve">Figure </w:t>
      </w:r>
      <w:fldSimple w:instr=" SEQ Figure \* ARABIC ">
        <w:r w:rsidR="00322C51">
          <w:rPr>
            <w:noProof/>
          </w:rPr>
          <w:t>1</w:t>
        </w:r>
      </w:fldSimple>
      <w:bookmarkEnd w:id="4"/>
      <w:r>
        <w:t xml:space="preserve">: Number of </w:t>
      </w:r>
      <w:r w:rsidR="00BB73B6">
        <w:t xml:space="preserve">grades for </w:t>
      </w:r>
      <w:r>
        <w:t>theses per year (first and second cy</w:t>
      </w:r>
      <w:r w:rsidR="004641B7">
        <w:t>cl</w:t>
      </w:r>
      <w:r>
        <w:t>e</w:t>
      </w:r>
      <w:r w:rsidR="00BB73B6">
        <w:t>s</w:t>
      </w:r>
      <w:r>
        <w:t>)</w:t>
      </w:r>
      <w:bookmarkEnd w:id="5"/>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6" w:name="_Ref78121269"/>
      <w:r>
        <w:t xml:space="preserve">Table </w:t>
      </w:r>
      <w:fldSimple w:instr=" SEQ Table \* ARABIC ">
        <w:r w:rsidR="00322C51">
          <w:rPr>
            <w:noProof/>
          </w:rPr>
          <w:t>2</w:t>
        </w:r>
      </w:fldSimple>
      <w:bookmarkEnd w:id="6"/>
      <w:r w:rsidR="00BB73B6">
        <w:t>: Fraction of matching t</w:t>
      </w:r>
      <w:r>
        <w:t>itle and alternative title in LADOK entries</w:t>
      </w:r>
      <w:r w:rsidR="00BB73B6" w:rsidRPr="00BB73B6">
        <w:t>– based upon data from LADOK</w:t>
      </w:r>
      <w:r w:rsidR="00BB73B6">
        <w:t xml:space="preserve"> as of 2021-08-09</w:t>
      </w:r>
    </w:p>
    <w:tbl>
      <w:tblPr>
        <w:tblW w:w="0" w:type="auto"/>
        <w:tblInd w:w="-555" w:type="dxa"/>
        <w:tblLook w:val="04A0" w:firstRow="1" w:lastRow="0" w:firstColumn="1" w:lastColumn="0" w:noHBand="0" w:noVBand="1"/>
      </w:tblPr>
      <w:tblGrid>
        <w:gridCol w:w="328"/>
        <w:gridCol w:w="889"/>
        <w:gridCol w:w="830"/>
        <w:gridCol w:w="718"/>
        <w:gridCol w:w="718"/>
        <w:gridCol w:w="718"/>
        <w:gridCol w:w="718"/>
        <w:gridCol w:w="718"/>
        <w:gridCol w:w="718"/>
        <w:gridCol w:w="718"/>
        <w:gridCol w:w="718"/>
        <w:gridCol w:w="718"/>
        <w:gridCol w:w="718"/>
        <w:gridCol w:w="718"/>
        <w:gridCol w:w="718"/>
        <w:gridCol w:w="718"/>
        <w:gridCol w:w="718"/>
        <w:gridCol w:w="889"/>
        <w:gridCol w:w="1592"/>
      </w:tblGrid>
      <w:tr w:rsidR="006B1B09"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 xml:space="preserve">Fraction of </w:t>
            </w:r>
            <w:r w:rsidR="009D6E3C">
              <w:rPr>
                <w:rFonts w:ascii="Calibri" w:eastAsia="Times New Roman" w:hAnsi="Calibri" w:cs="Calibri"/>
                <w:color w:val="000000"/>
              </w:rPr>
              <w:t xml:space="preserve">degree </w:t>
            </w:r>
            <w:r w:rsidRPr="006B1B09">
              <w:rPr>
                <w:rFonts w:ascii="Calibri" w:eastAsia="Times New Roman" w:hAnsi="Calibri" w:cs="Calibri"/>
                <w:color w:val="000000"/>
              </w:rPr>
              <w:t>projects with titles that match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last 5yr median</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7.87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21.57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17.49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48.63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45.31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r>
      <w:tr w:rsidR="00AF376A" w:rsidRPr="006B1B09" w:rsidTr="00AF376A">
        <w:trPr>
          <w:trHeight w:val="300"/>
        </w:trPr>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29.89</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11.54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25.63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24.65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15.84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27.93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24.02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32.38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79.07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91.86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53.90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56.34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16.71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81.08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77.58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52.42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44.69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bl>
    <w:tbl>
      <w:tblPr>
        <w:tblStyle w:val="TableGrid"/>
        <w:tblW w:w="14643" w:type="dxa"/>
        <w:tblLook w:val="04A0" w:firstRow="1" w:lastRow="0" w:firstColumn="1" w:lastColumn="0" w:noHBand="0" w:noVBand="1"/>
      </w:tblPr>
      <w:tblGrid>
        <w:gridCol w:w="7296"/>
        <w:gridCol w:w="8076"/>
      </w:tblGrid>
      <w:tr w:rsidR="00C1419E" w:rsidTr="006B1B09">
        <w:trPr>
          <w:trHeight w:val="2379"/>
        </w:trPr>
        <w:tc>
          <w:tcPr>
            <w:tcW w:w="7321" w:type="dxa"/>
          </w:tcPr>
          <w:p w:rsidR="00C1419E" w:rsidRDefault="006B1B09" w:rsidP="00C1419E">
            <w:pPr>
              <w:pStyle w:val="BodyText"/>
              <w:ind w:firstLine="0"/>
            </w:pPr>
            <w:r>
              <w:rPr>
                <w:noProof/>
              </w:rPr>
              <w:lastRenderedPageBreak/>
              <w:drawing>
                <wp:inline distT="0" distB="0" distL="0" distR="0" wp14:anchorId="4BBC9E48" wp14:editId="1E11117E">
                  <wp:extent cx="4479094" cy="3427778"/>
                  <wp:effectExtent l="0" t="0" r="1714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7322" w:type="dxa"/>
          </w:tcPr>
          <w:p w:rsidR="00C1419E" w:rsidRDefault="006B1B09" w:rsidP="00C1419E">
            <w:pPr>
              <w:pStyle w:val="BodyText"/>
              <w:keepNext/>
              <w:ind w:firstLine="0"/>
            </w:pPr>
            <w:r>
              <w:rPr>
                <w:noProof/>
              </w:rPr>
              <w:drawing>
                <wp:inline distT="0" distB="0" distL="0" distR="0" wp14:anchorId="0FD8C061" wp14:editId="09590629">
                  <wp:extent cx="4977857" cy="3501125"/>
                  <wp:effectExtent l="0" t="0" r="1333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C1419E" w:rsidRDefault="00C1419E" w:rsidP="00C1419E">
      <w:pPr>
        <w:pStyle w:val="Caption"/>
      </w:pPr>
      <w:bookmarkStart w:id="7" w:name="_Ref78121416"/>
      <w:bookmarkStart w:id="8" w:name="_Toc78121596"/>
      <w:r>
        <w:t xml:space="preserve">Figure </w:t>
      </w:r>
      <w:fldSimple w:instr=" SEQ Figure \* ARABIC ">
        <w:r w:rsidR="00322C51">
          <w:rPr>
            <w:noProof/>
          </w:rPr>
          <w:t>2</w:t>
        </w:r>
      </w:fldSimple>
      <w:bookmarkEnd w:id="7"/>
      <w:r w:rsidR="00BB73B6">
        <w:t>: Fraction of m</w:t>
      </w:r>
      <w:r>
        <w:t>atching title and alternative title</w:t>
      </w:r>
      <w:bookmarkEnd w:id="8"/>
      <w:r w:rsidR="00BB73B6">
        <w:t>s</w:t>
      </w:r>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w:t>
      </w:r>
      <w:proofErr w:type="gramStart"/>
      <w:r w:rsidRPr="00326F9E">
        <w:t>an English</w:t>
      </w:r>
      <w:proofErr w:type="gramEnd"/>
      <w:r w:rsidRPr="00326F9E">
        <w:t xml:space="preserve"> and </w:t>
      </w:r>
      <w:r>
        <w:t xml:space="preserve">a </w:t>
      </w:r>
      <w:r w:rsidRPr="00326F9E">
        <w:t>Swedish title had been going down until ~2015. So I looked close</w:t>
      </w:r>
      <w:r w:rsidR="004641B7">
        <w:t>ly</w:t>
      </w:r>
      <w:r w:rsidRPr="00326F9E">
        <w:t xml:space="preserve"> at the results for 2020 using the data in DiVA and the full</w:t>
      </w:r>
      <w:r w:rsidR="004641B7">
        <w:t>-</w:t>
      </w:r>
      <w:r w:rsidRPr="00326F9E">
        <w:t xml:space="preserve">text thesis from DiVA when it was available (I could not look at the 2021 </w:t>
      </w:r>
      <w:r w:rsidR="005D791D">
        <w:t>data</w:t>
      </w:r>
      <w:r w:rsidRPr="00326F9E">
        <w:t xml:space="preserve"> since many of the 2021 these</w:t>
      </w:r>
      <w:r>
        <w:t>s</w:t>
      </w:r>
      <w:r w:rsidRPr="00326F9E">
        <w:t xml:space="preserve"> </w:t>
      </w:r>
      <w:r w:rsidR="005D791D">
        <w:t>were</w:t>
      </w:r>
      <w:r w:rsidRPr="00326F9E">
        <w:t xml:space="preserve"> not </w:t>
      </w:r>
      <w:r w:rsidR="005D791D" w:rsidRPr="00326F9E">
        <w:t xml:space="preserve">yet </w:t>
      </w:r>
      <w:r w:rsidRPr="00326F9E">
        <w:t>in DiVA). There are quite a lot of errors and omissions ---</w:t>
      </w:r>
      <w:r w:rsidR="007A14DE">
        <w:t xml:space="preserve"> this</w:t>
      </w:r>
      <w:r w:rsidRPr="00326F9E">
        <w:t xml:space="preserve"> </w:t>
      </w:r>
      <w:r w:rsidR="007A14DE">
        <w:t>data available on request.</w:t>
      </w:r>
    </w:p>
    <w:p w:rsidR="001B3BED" w:rsidRDefault="003372A1" w:rsidP="003372A1">
      <w:pPr>
        <w:pStyle w:val="BodyText"/>
      </w:pPr>
      <w:r>
        <w:fldChar w:fldCharType="begin"/>
      </w:r>
      <w:r>
        <w:instrText xml:space="preserve"> REF _Ref78122096 \h </w:instrText>
      </w:r>
      <w:r>
        <w:fldChar w:fldCharType="separate"/>
      </w:r>
      <w:r w:rsidR="00322C51">
        <w:t xml:space="preserve">Table </w:t>
      </w:r>
      <w:r w:rsidR="00322C51">
        <w:rPr>
          <w:noProof/>
        </w:rPr>
        <w:t>3</w:t>
      </w:r>
      <w:r>
        <w:fldChar w:fldCharType="end"/>
      </w:r>
      <w:r>
        <w:t xml:space="preserve"> shows the results of checking whether the matching titles in LADOK match the data in DiVA. This examination </w:t>
      </w:r>
      <w:r w:rsidR="000815AA">
        <w:t xml:space="preserve">of the theses </w:t>
      </w:r>
      <w:r w:rsidR="004641B7">
        <w:t>with</w:t>
      </w:r>
      <w:r w:rsidR="000815AA">
        <w:t xml:space="preserve"> matching title</w:t>
      </w:r>
      <w:r w:rsidR="004641B7">
        <w:t>s</w:t>
      </w:r>
      <w:r w:rsidR="000815AA">
        <w:t xml:space="preserve"> in LAODK </w:t>
      </w:r>
      <w:r>
        <w:t>considered the metadata in DiVA (during 2019) and the metadata in DiVA</w:t>
      </w:r>
      <w:r w:rsidR="004641B7">
        <w:t>,</w:t>
      </w:r>
      <w:r>
        <w:t xml:space="preserve"> and the actual thesis itself (2020). As we can see, in </w:t>
      </w:r>
      <w:r w:rsidR="000815AA">
        <w:t>2020</w:t>
      </w:r>
      <w:r w:rsidR="004641B7">
        <w:t>,</w:t>
      </w:r>
      <w:r w:rsidR="000815AA">
        <w:t xml:space="preserve">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w:t>
      </w:r>
      <w:proofErr w:type="spellStart"/>
      <w:r w:rsidR="000815AA">
        <w:t>DiVA’s</w:t>
      </w:r>
      <w:proofErr w:type="spellEnd"/>
      <w:r w:rsidR="000815AA">
        <w:t xml:space="preserve"> metadata. </w:t>
      </w:r>
      <w:r w:rsidR="004641B7">
        <w:t>W</w:t>
      </w:r>
      <w:r w:rsidR="000815AA">
        <w:t>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metadata)!</w:t>
      </w:r>
      <w:r w:rsidR="004C36CC">
        <w:t xml:space="preserve"> T</w:t>
      </w:r>
      <w:r w:rsidR="004641B7">
        <w:t>w</w:t>
      </w:r>
      <w:r w:rsidR="004C36CC">
        <w:t>o theses claim to have full text, but I got an error about not being able to load the plugin when attempting to view the file. The full text was missing for an additional 14 theses. There</w:t>
      </w:r>
      <w:r w:rsidR="004641B7">
        <w:t xml:space="preserve"> are several</w:t>
      </w:r>
      <w:r w:rsidR="004C36CC">
        <w:t xml:space="preserve"> theses have duplicates in DiVA:</w:t>
      </w:r>
    </w:p>
    <w:p w:rsidR="004C36CC" w:rsidRDefault="004C36CC" w:rsidP="004C36CC">
      <w:pPr>
        <w:pStyle w:val="BodyText"/>
      </w:pPr>
      <w:proofErr w:type="gramStart"/>
      <w:r>
        <w:t>as</w:t>
      </w:r>
      <w:proofErr w:type="gramEnd"/>
      <w:r>
        <w:t xml:space="preserve"> URN: urn:nbn:se:kth:diva-291546 and URN: urn:nbn:se:kth:diva-294066</w:t>
      </w:r>
    </w:p>
    <w:p w:rsidR="004C36CC" w:rsidRDefault="004C36CC" w:rsidP="004C36CC">
      <w:pPr>
        <w:pStyle w:val="BodyText"/>
      </w:pPr>
      <w:proofErr w:type="gramStart"/>
      <w:r>
        <w:t>as</w:t>
      </w:r>
      <w:proofErr w:type="gramEnd"/>
      <w:r>
        <w:t xml:space="preserve"> URN: urn:nbn:se:kth:diva-273926 and URN: urn:nbn:se:kth:diva-273266</w:t>
      </w:r>
    </w:p>
    <w:p w:rsidR="004C36CC" w:rsidRDefault="004C36CC" w:rsidP="004C36CC">
      <w:pPr>
        <w:pStyle w:val="BodyText"/>
      </w:pPr>
      <w:proofErr w:type="gramStart"/>
      <w:r>
        <w:t>as</w:t>
      </w:r>
      <w:proofErr w:type="gramEnd"/>
      <w:r>
        <w:t xml:space="preserve">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w:t>
      </w:r>
      <w:r w:rsidR="004641B7">
        <w:t>,</w:t>
      </w:r>
      <w:r>
        <w:t xml:space="preserve"> </w:t>
      </w:r>
      <w:r w:rsidRPr="004C36CC">
        <w:t>DiVA shows the English title again as the alternative title!</w:t>
      </w:r>
      <w:r>
        <w:t xml:space="preserve"> In two cases</w:t>
      </w:r>
      <w:r w:rsidR="004641B7">
        <w:t>,</w:t>
      </w:r>
      <w:r>
        <w:t xml:space="preserve"> the inside cover page shows the Swedish title says: ": </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 i.e., the student used the new template but did not enter a Swedi</w:t>
      </w:r>
      <w:r w:rsidR="004641B7">
        <w:t>sh title; hence they got the def</w:t>
      </w:r>
      <w:r>
        <w:t xml:space="preserve">ault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w:t>
      </w:r>
      <w:r w:rsidR="004641B7">
        <w:t>,</w:t>
      </w:r>
      <w:r>
        <w:t xml:space="preserve"> the thesis has a S</w:t>
      </w:r>
      <w:r w:rsidRPr="004C36CC">
        <w:t xml:space="preserve">wedish </w:t>
      </w:r>
      <w:proofErr w:type="spellStart"/>
      <w:r w:rsidRPr="004C36CC">
        <w:t>sammananfaning</w:t>
      </w:r>
      <w:proofErr w:type="spellEnd"/>
      <w:r w:rsidRPr="004C36CC">
        <w:t xml:space="preserve"> before the abstract</w:t>
      </w:r>
      <w:r w:rsidR="004641B7">
        <w:t>,</w:t>
      </w:r>
      <w:r w:rsidRPr="004C36CC">
        <w:t xml:space="preserve"> </w:t>
      </w:r>
      <w:r>
        <w:t>although the text is in English. In one case</w:t>
      </w:r>
      <w:r w:rsidR="004641B7">
        <w:t>,</w:t>
      </w:r>
      <w:r>
        <w:t xml:space="preserve"> the abs</w:t>
      </w:r>
      <w:r w:rsidR="004641B7">
        <w:t>tract</w:t>
      </w:r>
      <w:r>
        <w:t xml:space="preserve"> follow</w:t>
      </w:r>
      <w:r w:rsidR="004641B7">
        <w:t>s the</w:t>
      </w:r>
      <w:r>
        <w:t xml:space="preserve"> TOC. In another case, the abstracts and keywords are numbered </w:t>
      </w:r>
      <w:r w:rsidR="00DC338B">
        <w:t xml:space="preserve">as </w:t>
      </w:r>
      <w:r>
        <w:t>sections and subsections</w:t>
      </w:r>
      <w:r w:rsidR="00DC338B">
        <w:t>. In some cases</w:t>
      </w:r>
      <w:r w:rsidR="004641B7">
        <w:t>,</w:t>
      </w:r>
      <w:r w:rsidR="00DC338B">
        <w:t xml:space="preserve"> the Swedish </w:t>
      </w:r>
      <w:proofErr w:type="spellStart"/>
      <w:r w:rsidR="00DC338B" w:rsidRPr="00DC338B">
        <w:t>sammanfatning</w:t>
      </w:r>
      <w:proofErr w:type="spellEnd"/>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w:t>
      </w:r>
      <w:r w:rsidR="004641B7">
        <w:t>,</w:t>
      </w:r>
      <w:r w:rsidR="00931380">
        <w:t xml:space="preserve"> but the thesis is actually</w:t>
      </w:r>
      <w:r>
        <w:t xml:space="preserve"> in English. One thesis has both current and older covers! In a number of cases</w:t>
      </w:r>
      <w:r w:rsidR="004641B7">
        <w:t>,</w:t>
      </w:r>
      <w:r>
        <w:t xml:space="preserve"> it is clear that the cover is not correct with strings such as:</w:t>
      </w:r>
    </w:p>
    <w:p w:rsidR="00DC338B" w:rsidRDefault="00DC338B" w:rsidP="00931380">
      <w:pPr>
        <w:pStyle w:val="ListBullet2"/>
      </w:pPr>
      <w:r>
        <w:t xml:space="preserve">"KTH Thesis Report" on </w:t>
      </w:r>
      <w:r w:rsidR="004641B7">
        <w:t xml:space="preserve">the </w:t>
      </w:r>
      <w:r>
        <w:t xml:space="preserve">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w:t>
      </w:r>
      <w:proofErr w:type="gramStart"/>
      <w:r>
        <w:t>2x</w:t>
      </w:r>
      <w:proofErr w:type="gramEnd"/>
      <w:r>
        <w:t>).</w:t>
      </w:r>
    </w:p>
    <w:p w:rsidR="00931380" w:rsidRDefault="00DC338B" w:rsidP="00DC338B">
      <w:pPr>
        <w:pStyle w:val="BodyText"/>
      </w:pPr>
      <w:r>
        <w:t>In at least 4 cases</w:t>
      </w:r>
      <w:r w:rsidR="004641B7">
        <w:t>,</w:t>
      </w:r>
      <w:r>
        <w:t xml:space="preserve"> there is a back cover as the 2</w:t>
      </w:r>
      <w:r w:rsidRPr="00DC338B">
        <w:rPr>
          <w:vertAlign w:val="superscript"/>
        </w:rPr>
        <w:t>nd</w:t>
      </w:r>
      <w:r>
        <w:t xml:space="preserve"> page in the PDF file. In one case</w:t>
      </w:r>
      <w:r w:rsidR="004641B7">
        <w:t>,</w:t>
      </w:r>
      <w:r>
        <w:t xml:space="preserve"> </w:t>
      </w:r>
      <w:r w:rsidRPr="00DC338B">
        <w:t xml:space="preserve">the Swedish keywords are actually English </w:t>
      </w:r>
      <w:r>
        <w:t>words. In 8 cases</w:t>
      </w:r>
      <w:r w:rsidR="004641B7">
        <w:t>,</w:t>
      </w:r>
      <w:r>
        <w:t xml:space="preserve"> there are spelling errors in the title.</w:t>
      </w:r>
    </w:p>
    <w:p w:rsidR="00931380" w:rsidRDefault="00931380" w:rsidP="00DC338B">
      <w:pPr>
        <w:pStyle w:val="BodyText"/>
      </w:pPr>
      <w:r>
        <w:br w:type="page"/>
      </w:r>
    </w:p>
    <w:p w:rsidR="003372A1" w:rsidRDefault="003372A1" w:rsidP="003372A1">
      <w:pPr>
        <w:pStyle w:val="Caption"/>
        <w:keepNext/>
      </w:pPr>
      <w:bookmarkStart w:id="9" w:name="_Ref78122096"/>
      <w:r>
        <w:lastRenderedPageBreak/>
        <w:t xml:space="preserve">Table </w:t>
      </w:r>
      <w:fldSimple w:instr=" SEQ Table \* ARABIC ">
        <w:r w:rsidR="00322C51">
          <w:rPr>
            <w:noProof/>
          </w:rPr>
          <w:t>3</w:t>
        </w:r>
      </w:fldSimple>
      <w:bookmarkEnd w:id="9"/>
      <w:r w:rsidR="00844CAB">
        <w:t>:</w:t>
      </w:r>
      <w:r>
        <w:t xml:space="preserve"> Does the DiVA data support the LADOK matching titles</w:t>
      </w:r>
      <w:r w:rsidR="005D791D">
        <w:t xml:space="preserve"> – The data for 2019 compares LADOK and DiVA data, while the data for 2020 extends the comparison to include the thesis it</w:t>
      </w:r>
      <w:r w:rsidR="00C645A8">
        <w:t>s</w:t>
      </w:r>
      <w:r w:rsidR="005D791D">
        <w:t>elf (when the full-text was available via DiVA)</w:t>
      </w:r>
    </w:p>
    <w:tbl>
      <w:tblPr>
        <w:tblW w:w="5395" w:type="dxa"/>
        <w:tblInd w:w="93" w:type="dxa"/>
        <w:tblLook w:val="04A0" w:firstRow="1" w:lastRow="0" w:firstColumn="1" w:lastColumn="0" w:noHBand="0" w:noVBand="1"/>
      </w:tblPr>
      <w:tblGrid>
        <w:gridCol w:w="1280"/>
        <w:gridCol w:w="1280"/>
        <w:gridCol w:w="2835"/>
      </w:tblGrid>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5D791D" w:rsidP="001B3B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Fraction of total theses</w:t>
            </w:r>
            <w:r w:rsidR="00A868A5">
              <w:rPr>
                <w:rFonts w:ascii="Calibri" w:eastAsia="Times New Roman" w:hAnsi="Calibri" w:cs="Calibri"/>
                <w:color w:val="000000"/>
                <w:sz w:val="28"/>
                <w:szCs w:val="28"/>
              </w:rPr>
              <w:t xml:space="preserve"> in the year</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9D6E3C" w:rsidP="001B3BED">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Not examined</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bookmarkStart w:id="10" w:name="_Ref82239207"/>
      <w:r>
        <w:t>Could one exploit the DiVA data to check the quality of the LADOK data?</w:t>
      </w:r>
      <w:bookmarkEnd w:id="10"/>
    </w:p>
    <w:p w:rsidR="00931380" w:rsidRDefault="00A9708D" w:rsidP="00A9708D">
      <w:pPr>
        <w:pStyle w:val="BodyText"/>
      </w:pPr>
      <w:r w:rsidRPr="00A9708D">
        <w:t>As we saw in the previous section</w:t>
      </w:r>
      <w:r w:rsidR="004641B7">
        <w:t>,</w:t>
      </w:r>
      <w:r w:rsidRPr="00A9708D">
        <w:t xml:space="preserve"> by looking at the DiVA </w:t>
      </w:r>
      <w:r w:rsidR="00931380">
        <w:t>meta</w:t>
      </w:r>
      <w:r w:rsidRPr="00A9708D">
        <w:t>data</w:t>
      </w:r>
      <w:r w:rsidR="004641B7">
        <w:t>,</w:t>
      </w:r>
      <w:r w:rsidRPr="00A9708D">
        <w:t xml:space="preserve"> it was possible to identify </w:t>
      </w:r>
      <w:r>
        <w:t>that some of the claimed matching titles were</w:t>
      </w:r>
      <w:r w:rsidR="004641B7">
        <w:t>,</w:t>
      </w:r>
      <w:r>
        <w:t xml:space="preserve"> in fact</w:t>
      </w:r>
      <w:r w:rsidR="004641B7">
        <w:t>,</w:t>
      </w:r>
      <w:r>
        <w:t xml:space="preserve"> n</w:t>
      </w:r>
      <w:r w:rsidR="00931380">
        <w:t xml:space="preserve">ot matching. This suggests that perhaps the DiVA metadata could be used to check the accuracy of the LADOK titles. However, this is </w:t>
      </w:r>
      <w:r w:rsidR="00931380" w:rsidRPr="00A868A5">
        <w:rPr>
          <w:b/>
        </w:rPr>
        <w:t>not</w:t>
      </w:r>
      <w:r w:rsidR="00931380">
        <w:t xml:space="preserve"> easy to do. The problem is that one needs an identifier available in both LADOK and DiVA</w:t>
      </w:r>
      <w:r w:rsidR="004641B7">
        <w:t>,</w:t>
      </w:r>
      <w:r w:rsidR="00931380">
        <w:t xml:space="preserve"> and there is no such identifier. Moreover, we cannot use the author’s name as the author names are </w:t>
      </w:r>
      <w:r w:rsidR="004641B7">
        <w:t>in</w:t>
      </w:r>
      <w:r w:rsidR="00931380">
        <w:t>consistent between LADOK and DiVA.</w:t>
      </w:r>
    </w:p>
    <w:p w:rsidR="00931380" w:rsidRDefault="00931380" w:rsidP="00931380">
      <w:pPr>
        <w:pStyle w:val="BodyText"/>
      </w:pPr>
      <w:r>
        <w:t xml:space="preserve">However, it is possible to translate the LADOK identifier for a student to a KTH ID (hereafter </w:t>
      </w:r>
      <w:proofErr w:type="spellStart"/>
      <w:r>
        <w:t>kthid</w:t>
      </w:r>
      <w:proofErr w:type="spellEnd"/>
      <w:r>
        <w:t xml:space="preserve">) – as this mapping is in Canvas. So if the DiVA entries have the </w:t>
      </w:r>
      <w:proofErr w:type="spellStart"/>
      <w:r>
        <w:t>kthid</w:t>
      </w:r>
      <w:proofErr w:type="spellEnd"/>
      <w:r>
        <w:t xml:space="preserve">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rsidR="00322C51">
        <w:t xml:space="preserve">Table </w:t>
      </w:r>
      <w:r w:rsidR="00322C51">
        <w:rPr>
          <w:noProof/>
        </w:rPr>
        <w:t>4</w:t>
      </w:r>
      <w:r>
        <w:fldChar w:fldCharType="end"/>
      </w:r>
      <w:r w:rsidR="004641B7">
        <w:t>,</w:t>
      </w:r>
      <w:r>
        <w:t xml:space="preserve"> the fraction of authors whose </w:t>
      </w:r>
      <w:proofErr w:type="spellStart"/>
      <w:r>
        <w:t>kthid</w:t>
      </w:r>
      <w:proofErr w:type="spellEnd"/>
      <w:r>
        <w:t xml:space="preserve">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 xml:space="preserve">enter the </w:t>
      </w:r>
      <w:proofErr w:type="spellStart"/>
      <w:r w:rsidRPr="00F73BAB">
        <w:rPr>
          <w:b/>
        </w:rPr>
        <w:t>kthid</w:t>
      </w:r>
      <w:proofErr w:type="spellEnd"/>
      <w:r w:rsidRPr="00F73BAB">
        <w:rPr>
          <w:b/>
        </w:rPr>
        <w:t xml:space="preserve">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11" w:name="_Ref78126135"/>
      <w:r>
        <w:t xml:space="preserve">Table </w:t>
      </w:r>
      <w:fldSimple w:instr=" SEQ Table \* ARABIC ">
        <w:r w:rsidR="00322C51">
          <w:rPr>
            <w:noProof/>
          </w:rPr>
          <w:t>4</w:t>
        </w:r>
      </w:fldSimple>
      <w:bookmarkEnd w:id="11"/>
      <w:r>
        <w:t>: N</w:t>
      </w:r>
      <w:r w:rsidR="004641B7">
        <w:t>umber of DiVA entries with KTHID</w:t>
      </w:r>
      <w:r>
        <w:t>s for the authors</w:t>
      </w:r>
    </w:p>
    <w:tbl>
      <w:tblPr>
        <w:tblW w:w="0" w:type="auto"/>
        <w:tblInd w:w="93" w:type="dxa"/>
        <w:tblLook w:val="04A0" w:firstRow="1" w:lastRow="0" w:firstColumn="1" w:lastColumn="0" w:noHBand="0" w:noVBand="1"/>
      </w:tblPr>
      <w:tblGrid>
        <w:gridCol w:w="2507"/>
        <w:gridCol w:w="1085"/>
        <w:gridCol w:w="1074"/>
        <w:gridCol w:w="930"/>
        <w:gridCol w:w="226"/>
        <w:gridCol w:w="1226"/>
        <w:gridCol w:w="716"/>
        <w:gridCol w:w="716"/>
        <w:gridCol w:w="716"/>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w:t>
            </w:r>
            <w:r w:rsidR="0038261D">
              <w:rPr>
                <w:rFonts w:ascii="Calibri" w:eastAsia="Times New Roman" w:hAnsi="Calibri" w:cs="Calibri"/>
                <w:color w:val="000000"/>
                <w:sz w:val="28"/>
                <w:szCs w:val="28"/>
              </w:rPr>
              <w:t>n</w:t>
            </w:r>
            <w:r w:rsidRPr="00931380">
              <w:rPr>
                <w:rFonts w:ascii="Calibri" w:eastAsia="Times New Roman" w:hAnsi="Calibri" w:cs="Calibri"/>
                <w:color w:val="000000"/>
                <w:sz w:val="28"/>
                <w:szCs w:val="28"/>
              </w:rPr>
              <w:t xml:space="preserv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862</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225</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1064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991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7</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C77F03" w:rsidRPr="00931380" w:rsidTr="00931380">
        <w:trPr>
          <w:trHeight w:val="370"/>
        </w:trPr>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lastRenderedPageBreak/>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bookmarkStart w:id="12" w:name="_Ref82239210"/>
      <w:r>
        <w:lastRenderedPageBreak/>
        <w:t>How can you get the data and reproduce the results?</w:t>
      </w:r>
      <w:bookmarkEnd w:id="12"/>
    </w:p>
    <w:p w:rsidR="003902D3" w:rsidRPr="003902D3" w:rsidRDefault="003902D3" w:rsidP="003902D3">
      <w:pPr>
        <w:pStyle w:val="BodyText"/>
      </w:pPr>
      <w:r>
        <w:t>You can retrieve the DiVA data with commands of the form:</w:t>
      </w:r>
    </w:p>
    <w:p w:rsidR="003902D3" w:rsidRDefault="003902D3" w:rsidP="003902D3">
      <w:pPr>
        <w:pStyle w:val="Computerexample"/>
      </w:pPr>
      <w:proofErr w:type="spellStart"/>
      <w:r>
        <w:t>wget</w:t>
      </w:r>
      <w:proofErr w:type="spellEnd"/>
      <w:r>
        <w:t xml:space="preserve"> -O cbh-2019-diva.mods 'https://kth.diva-portal.org/smash/export.jsf?format=mods&amp;addFilename=true&amp;aq=[[]]&amp;aqe=[]&amp;aq2=[[{"dateIssued":{"from":"</w:t>
      </w:r>
      <w:r w:rsidRPr="00525C6E">
        <w:rPr>
          <w:color w:val="FF0000"/>
        </w:rPr>
        <w:t>2019</w:t>
      </w:r>
      <w:r>
        <w:t>","to":"</w:t>
      </w:r>
      <w:r w:rsidRPr="00525C6E">
        <w:rPr>
          <w:color w:val="FF0000"/>
        </w:rPr>
        <w:t>2019</w:t>
      </w:r>
      <w:r>
        <w:t>"}},{"organisationId":"</w:t>
      </w:r>
      <w:r w:rsidRPr="00525C6E">
        <w:rPr>
          <w:color w:val="FF0000"/>
        </w:rPr>
        <w:t>879224</w:t>
      </w:r>
      <w:r>
        <w:t>","organisationId-Xtra":true},{"publicationTypeCode":["studentThesis"]}</w:t>
      </w:r>
      <w:r w:rsidR="004725AE">
        <w:t>]]&amp;onlyFullText=false&amp;noOfRows=5</w:t>
      </w:r>
      <w:r>
        <w:t>000&amp;sortOrder=title_sort_asc&amp;sortOrder2=title_sort_asc'</w:t>
      </w:r>
    </w:p>
    <w:p w:rsidR="004641B7" w:rsidRDefault="004641B7" w:rsidP="004641B7">
      <w:pPr>
        <w:pStyle w:val="BodyText"/>
      </w:pPr>
      <w:r>
        <w:t>The organization IDs are:</w:t>
      </w:r>
    </w:p>
    <w:p w:rsidR="004641B7" w:rsidRDefault="004641B7" w:rsidP="004641B7">
      <w:pPr>
        <w:pStyle w:val="BodyText"/>
      </w:pPr>
      <w:r>
        <w:t xml:space="preserve">    'ABE': "5850",</w:t>
      </w:r>
    </w:p>
    <w:p w:rsidR="004641B7" w:rsidRDefault="004641B7" w:rsidP="004641B7">
      <w:pPr>
        <w:pStyle w:val="BodyText"/>
      </w:pPr>
      <w:r>
        <w:t xml:space="preserve">    'ITM': "6023",</w:t>
      </w:r>
    </w:p>
    <w:p w:rsidR="004641B7" w:rsidRDefault="004641B7" w:rsidP="004641B7">
      <w:pPr>
        <w:pStyle w:val="BodyText"/>
      </w:pPr>
      <w:r>
        <w:t xml:space="preserve">    'SCI': "6091",</w:t>
      </w:r>
    </w:p>
    <w:p w:rsidR="004641B7" w:rsidRDefault="004641B7" w:rsidP="004641B7">
      <w:pPr>
        <w:pStyle w:val="BodyText"/>
      </w:pPr>
      <w:r>
        <w:t xml:space="preserve">    'CBH':  "879224",</w:t>
      </w:r>
      <w:r w:rsidR="004725AE">
        <w:t xml:space="preserve"> and</w:t>
      </w:r>
    </w:p>
    <w:p w:rsidR="004641B7" w:rsidRDefault="004641B7" w:rsidP="004641B7">
      <w:pPr>
        <w:pStyle w:val="BodyText"/>
      </w:pPr>
      <w:r>
        <w:t xml:space="preserve">    'EECS': "879223"</w:t>
      </w:r>
      <w:r w:rsidR="004725AE">
        <w:t>.</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One can get the LADOK data for degree project</w:t>
      </w:r>
      <w:r w:rsidR="004641B7">
        <w:t>s</w:t>
      </w:r>
      <w:r>
        <w:t xml:space="preserve"> 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15" w:history="1">
        <w:r w:rsidRPr="00881355">
          <w:rPr>
            <w:rStyle w:val="Hyperlink"/>
          </w:rPr>
          <w:t>https://github.com/gqmaguirejr/E-learning</w:t>
        </w:r>
      </w:hyperlink>
      <w:r>
        <w:t xml:space="preserve"> </w:t>
      </w:r>
    </w:p>
    <w:p w:rsidR="003902D3" w:rsidRPr="00A9708D" w:rsidRDefault="009D6E3C" w:rsidP="003902D3">
      <w:pPr>
        <w:pStyle w:val="BodyText"/>
      </w:pPr>
      <w:r>
        <w:t>To run the programs that get data from LADOK, you need the ladok3 python library. This</w:t>
      </w:r>
      <w:r w:rsidR="00C645A8">
        <w:t xml:space="preserve"> library </w:t>
      </w:r>
      <w:r>
        <w:t xml:space="preserve">is available via </w:t>
      </w:r>
      <w:hyperlink r:id="rId16" w:history="1">
        <w:r w:rsidRPr="00242DFE">
          <w:rPr>
            <w:rStyle w:val="Hyperlink"/>
          </w:rPr>
          <w:t>https://pypi.org/project/ladok3/</w:t>
        </w:r>
      </w:hyperlink>
      <w:r>
        <w:t xml:space="preserve"> with source code and examples of using it at </w:t>
      </w:r>
      <w:hyperlink r:id="rId17" w:history="1">
        <w:r w:rsidRPr="00242DFE">
          <w:rPr>
            <w:rStyle w:val="Hyperlink"/>
          </w:rPr>
          <w:t>https://github.com/dbosk/ladok3</w:t>
        </w:r>
      </w:hyperlink>
      <w:r>
        <w:t>.</w:t>
      </w:r>
      <w:r w:rsidR="00D83323">
        <w:t xml:space="preserve"> The program also uses the KTH KOPPS API to get the data about the course codes and their status,</w:t>
      </w:r>
      <w:r w:rsidR="00FC197A">
        <w:t xml:space="preserve"> and</w:t>
      </w:r>
      <w:r w:rsidR="00D83323">
        <w:t xml:space="preserve"> you may need an access key for this. Degree project course codes are assumed to be those that end in “X”. The problem assumes that there is only </w:t>
      </w:r>
      <w:r w:rsidR="00C645A8">
        <w:t>a single</w:t>
      </w:r>
      <w:r w:rsidR="00D83323">
        <w:t xml:space="preserve"> course moment with a </w:t>
      </w:r>
      <w:r w:rsidR="00C7002A">
        <w:t xml:space="preserve">project </w:t>
      </w:r>
      <w:r w:rsidR="00D83323">
        <w:t>title and alternative title and then uses this information as the thesis title and alternative title.</w:t>
      </w:r>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02A" w:rsidRDefault="00C7002A" w:rsidP="00444F69">
      <w:pPr>
        <w:spacing w:after="0" w:line="240" w:lineRule="auto"/>
      </w:pPr>
      <w:r>
        <w:separator/>
      </w:r>
    </w:p>
  </w:endnote>
  <w:endnote w:type="continuationSeparator" w:id="0">
    <w:p w:rsidR="00C7002A" w:rsidRDefault="00C7002A"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C7002A" w:rsidRDefault="00C7002A">
        <w:pPr>
          <w:pStyle w:val="Footer"/>
          <w:jc w:val="center"/>
        </w:pPr>
        <w:r>
          <w:fldChar w:fldCharType="begin"/>
        </w:r>
        <w:r>
          <w:instrText xml:space="preserve"> PAGE   \* MERGEFORMAT </w:instrText>
        </w:r>
        <w:r>
          <w:fldChar w:fldCharType="separate"/>
        </w:r>
        <w:r w:rsidR="00322C51">
          <w:rPr>
            <w:noProof/>
          </w:rPr>
          <w:t>8</w:t>
        </w:r>
        <w:r>
          <w:rPr>
            <w:noProof/>
          </w:rPr>
          <w:fldChar w:fldCharType="end"/>
        </w:r>
      </w:p>
    </w:sdtContent>
  </w:sdt>
  <w:p w:rsidR="00C7002A" w:rsidRDefault="00C70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02A" w:rsidRDefault="00C7002A" w:rsidP="00444F69">
      <w:pPr>
        <w:spacing w:after="0" w:line="240" w:lineRule="auto"/>
      </w:pPr>
      <w:r>
        <w:separator/>
      </w:r>
    </w:p>
  </w:footnote>
  <w:footnote w:type="continuationSeparator" w:id="0">
    <w:p w:rsidR="00C7002A" w:rsidRDefault="00C7002A" w:rsidP="00444F69">
      <w:pPr>
        <w:spacing w:after="0" w:line="240" w:lineRule="auto"/>
      </w:pPr>
      <w:r>
        <w:continuationSeparator/>
      </w:r>
    </w:p>
  </w:footnote>
  <w:footnote w:id="1">
    <w:p w:rsidR="00C7002A" w:rsidRDefault="00C7002A">
      <w:pPr>
        <w:pStyle w:val="FootnoteText"/>
      </w:pPr>
      <w:r>
        <w:rPr>
          <w:rStyle w:val="FootnoteReference"/>
        </w:rPr>
        <w:footnoteRef/>
      </w:r>
      <w:r>
        <w:t xml:space="preserve"> Data and equation entry into spreadsheets was already pointed out as a problem by Ray Panko</w:t>
      </w:r>
      <w:r w:rsidR="001F020A" w:rsidRPr="001F020A">
        <w:t xml:space="preserve"> </w:t>
      </w:r>
      <w:r w:rsidR="001F020A">
        <w:t xml:space="preserve">in </w:t>
      </w:r>
      <w:r w:rsidR="001F020A" w:rsidRPr="001F020A">
        <w:t>1998</w:t>
      </w:r>
      <w:r>
        <w:t>, see</w:t>
      </w:r>
      <w:r w:rsidR="001F020A">
        <w:t xml:space="preserve"> also</w:t>
      </w:r>
      <w:r>
        <w:t xml:space="preserve"> his 2016 paper, “</w:t>
      </w:r>
      <w:r w:rsidRPr="00EC23ED">
        <w:t xml:space="preserve">What </w:t>
      </w:r>
      <w:proofErr w:type="gramStart"/>
      <w:r w:rsidRPr="00EC23ED">
        <w:t>We Don't Know About</w:t>
      </w:r>
      <w:proofErr w:type="gramEnd"/>
      <w:r w:rsidRPr="00EC23ED">
        <w:t xml:space="preserve"> Spreadsheet Errors Today: The Facts, Why We Don't Believe Them, and What We Need to Do</w:t>
      </w:r>
      <w:r>
        <w:t xml:space="preserve">” </w:t>
      </w:r>
      <w:hyperlink r:id="rId1" w:history="1">
        <w:r w:rsidRPr="00242DFE">
          <w:rPr>
            <w:rStyle w:val="Hyperlink"/>
          </w:rPr>
          <w:t>https://arxiv.org/abs/1602.02601</w:t>
        </w:r>
      </w:hyperlink>
      <w:r>
        <w:t xml:space="preserve">. His work points to a 1-5% human error </w:t>
      </w:r>
      <w:proofErr w:type="gramStart"/>
      <w:r>
        <w:t>rate,</w:t>
      </w:r>
      <w:proofErr w:type="gramEnd"/>
      <w:r>
        <w:t xml:space="preserve"> see: </w:t>
      </w:r>
      <w:hyperlink r:id="rId2" w:history="1">
        <w:r w:rsidRPr="00242DFE">
          <w:rPr>
            <w:rStyle w:val="Hyperlink"/>
          </w:rPr>
          <w:t>http://panko.com/HumanErr/SimpleNontrivial.html</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02A" w:rsidRDefault="00C7002A" w:rsidP="00491038">
    <w:pPr>
      <w:pStyle w:val="Header"/>
      <w:tabs>
        <w:tab w:val="clear" w:pos="4680"/>
        <w:tab w:val="clear" w:pos="9360"/>
        <w:tab w:val="right" w:pos="9072"/>
      </w:tabs>
    </w:pPr>
    <w:r>
      <w:t>2021-09-11</w:t>
    </w:r>
    <w:r>
      <w:tab/>
    </w:r>
    <w:r>
      <w:rPr>
        <w:rFonts w:ascii="Arial" w:eastAsia="Times New Roman" w:hAnsi="Arial" w:cs="Arial"/>
        <w:color w:val="000000"/>
        <w:lang w:eastAsia="sv-SE"/>
      </w:rPr>
      <w:t>Improved quality control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M6gFAKz8VYo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020A"/>
    <w:rsid w:val="001F300F"/>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22C51"/>
    <w:rsid w:val="00326F9E"/>
    <w:rsid w:val="003316E0"/>
    <w:rsid w:val="003372A1"/>
    <w:rsid w:val="003474DA"/>
    <w:rsid w:val="0035556C"/>
    <w:rsid w:val="00357D22"/>
    <w:rsid w:val="003630EC"/>
    <w:rsid w:val="00370AD5"/>
    <w:rsid w:val="0037556E"/>
    <w:rsid w:val="0038261D"/>
    <w:rsid w:val="00382B54"/>
    <w:rsid w:val="0038541E"/>
    <w:rsid w:val="003902D3"/>
    <w:rsid w:val="00393D54"/>
    <w:rsid w:val="003A5884"/>
    <w:rsid w:val="003B1952"/>
    <w:rsid w:val="003B522B"/>
    <w:rsid w:val="003C04A9"/>
    <w:rsid w:val="003C66A1"/>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641B7"/>
    <w:rsid w:val="00471256"/>
    <w:rsid w:val="004725AE"/>
    <w:rsid w:val="0048482E"/>
    <w:rsid w:val="0049055E"/>
    <w:rsid w:val="00490CEE"/>
    <w:rsid w:val="00491038"/>
    <w:rsid w:val="004A1223"/>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5C6E"/>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D791D"/>
    <w:rsid w:val="005E29B9"/>
    <w:rsid w:val="005E423F"/>
    <w:rsid w:val="005F0FE2"/>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B1B09"/>
    <w:rsid w:val="006C29D7"/>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14DE"/>
    <w:rsid w:val="007A5200"/>
    <w:rsid w:val="007A52C8"/>
    <w:rsid w:val="007B4940"/>
    <w:rsid w:val="007B59BE"/>
    <w:rsid w:val="007B5C7D"/>
    <w:rsid w:val="007C6CE5"/>
    <w:rsid w:val="007D0190"/>
    <w:rsid w:val="007D231B"/>
    <w:rsid w:val="007E2322"/>
    <w:rsid w:val="007F2545"/>
    <w:rsid w:val="007F3A7F"/>
    <w:rsid w:val="007F5472"/>
    <w:rsid w:val="007F5A90"/>
    <w:rsid w:val="008133F0"/>
    <w:rsid w:val="008244BD"/>
    <w:rsid w:val="008257CB"/>
    <w:rsid w:val="0082750F"/>
    <w:rsid w:val="0083286E"/>
    <w:rsid w:val="00841010"/>
    <w:rsid w:val="00844CAB"/>
    <w:rsid w:val="008526BB"/>
    <w:rsid w:val="00853719"/>
    <w:rsid w:val="00854737"/>
    <w:rsid w:val="008661F5"/>
    <w:rsid w:val="00875A58"/>
    <w:rsid w:val="00885A39"/>
    <w:rsid w:val="0089458D"/>
    <w:rsid w:val="008A0B4B"/>
    <w:rsid w:val="008A7789"/>
    <w:rsid w:val="008B1358"/>
    <w:rsid w:val="008B56BC"/>
    <w:rsid w:val="008D4DD5"/>
    <w:rsid w:val="008E2352"/>
    <w:rsid w:val="009053CB"/>
    <w:rsid w:val="00911C0A"/>
    <w:rsid w:val="00912FF8"/>
    <w:rsid w:val="00914DAA"/>
    <w:rsid w:val="00922552"/>
    <w:rsid w:val="00924F8F"/>
    <w:rsid w:val="00931380"/>
    <w:rsid w:val="009751E0"/>
    <w:rsid w:val="0097579F"/>
    <w:rsid w:val="00981961"/>
    <w:rsid w:val="00984D29"/>
    <w:rsid w:val="00993113"/>
    <w:rsid w:val="009A28BE"/>
    <w:rsid w:val="009B7266"/>
    <w:rsid w:val="009B757B"/>
    <w:rsid w:val="009C6982"/>
    <w:rsid w:val="009D1C0F"/>
    <w:rsid w:val="009D6E3C"/>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5EB"/>
    <w:rsid w:val="00A47E1B"/>
    <w:rsid w:val="00A51834"/>
    <w:rsid w:val="00A53B10"/>
    <w:rsid w:val="00A55C54"/>
    <w:rsid w:val="00A61532"/>
    <w:rsid w:val="00A64883"/>
    <w:rsid w:val="00A65291"/>
    <w:rsid w:val="00A71C4E"/>
    <w:rsid w:val="00A7419B"/>
    <w:rsid w:val="00A868A5"/>
    <w:rsid w:val="00A91751"/>
    <w:rsid w:val="00A93517"/>
    <w:rsid w:val="00A9708D"/>
    <w:rsid w:val="00AA59B1"/>
    <w:rsid w:val="00AA63D2"/>
    <w:rsid w:val="00AA6963"/>
    <w:rsid w:val="00AD72F8"/>
    <w:rsid w:val="00AD7D88"/>
    <w:rsid w:val="00AE1678"/>
    <w:rsid w:val="00AE728A"/>
    <w:rsid w:val="00AF23DB"/>
    <w:rsid w:val="00AF376A"/>
    <w:rsid w:val="00AF63C8"/>
    <w:rsid w:val="00B322E6"/>
    <w:rsid w:val="00B45792"/>
    <w:rsid w:val="00B55D1F"/>
    <w:rsid w:val="00B7542B"/>
    <w:rsid w:val="00B75E71"/>
    <w:rsid w:val="00B841F0"/>
    <w:rsid w:val="00B8484B"/>
    <w:rsid w:val="00B96F9D"/>
    <w:rsid w:val="00BA217F"/>
    <w:rsid w:val="00BA2EFA"/>
    <w:rsid w:val="00BA77E2"/>
    <w:rsid w:val="00BB2C79"/>
    <w:rsid w:val="00BB73B6"/>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645A8"/>
    <w:rsid w:val="00C7002A"/>
    <w:rsid w:val="00C71738"/>
    <w:rsid w:val="00C75F2E"/>
    <w:rsid w:val="00C77F03"/>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323"/>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23ED"/>
    <w:rsid w:val="00EC7395"/>
    <w:rsid w:val="00EE18AF"/>
    <w:rsid w:val="00EE1B3B"/>
    <w:rsid w:val="00EF4F8A"/>
    <w:rsid w:val="00EF6E91"/>
    <w:rsid w:val="00F03D7E"/>
    <w:rsid w:val="00F13301"/>
    <w:rsid w:val="00F216A9"/>
    <w:rsid w:val="00F26B55"/>
    <w:rsid w:val="00F274A7"/>
    <w:rsid w:val="00F35D0F"/>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197A"/>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7406">
      <w:bodyDiv w:val="1"/>
      <w:marLeft w:val="0"/>
      <w:marRight w:val="0"/>
      <w:marTop w:val="0"/>
      <w:marBottom w:val="0"/>
      <w:divBdr>
        <w:top w:val="none" w:sz="0" w:space="0" w:color="auto"/>
        <w:left w:val="none" w:sz="0" w:space="0" w:color="auto"/>
        <w:bottom w:val="none" w:sz="0" w:space="0" w:color="auto"/>
        <w:right w:val="none" w:sz="0" w:space="0" w:color="auto"/>
      </w:divBdr>
    </w:div>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960992">
      <w:bodyDiv w:val="1"/>
      <w:marLeft w:val="0"/>
      <w:marRight w:val="0"/>
      <w:marTop w:val="0"/>
      <w:marBottom w:val="0"/>
      <w:divBdr>
        <w:top w:val="none" w:sz="0" w:space="0" w:color="auto"/>
        <w:left w:val="none" w:sz="0" w:space="0" w:color="auto"/>
        <w:bottom w:val="none" w:sz="0" w:space="0" w:color="auto"/>
        <w:right w:val="none" w:sz="0" w:space="0" w:color="auto"/>
      </w:divBdr>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s://github.com/dbosk/ladok3" TargetMode="External"/><Relationship Id="rId2" Type="http://schemas.openxmlformats.org/officeDocument/2006/relationships/numbering" Target="numbering.xml"/><Relationship Id="rId16" Type="http://schemas.openxmlformats.org/officeDocument/2006/relationships/hyperlink" Target="https://pypi.org/project/ladok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github.com/gqmaguirejr/E-learning"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2" Type="http://schemas.openxmlformats.org/officeDocument/2006/relationships/hyperlink" Target="http://panko.com/HumanErr/SimpleNontrivial.html" TargetMode="External"/><Relationship Id="rId1" Type="http://schemas.openxmlformats.org/officeDocument/2006/relationships/hyperlink" Target="https://arxiv.org/abs/1602.0260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layout/>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0</c:v>
                </c:pt>
                <c:pt idx="1">
                  <c:v>8</c:v>
                </c:pt>
                <c:pt idx="2">
                  <c:v>29</c:v>
                </c:pt>
                <c:pt idx="3">
                  <c:v>259</c:v>
                </c:pt>
                <c:pt idx="4">
                  <c:v>254</c:v>
                </c:pt>
                <c:pt idx="5">
                  <c:v>277</c:v>
                </c:pt>
                <c:pt idx="6">
                  <c:v>344</c:v>
                </c:pt>
                <c:pt idx="7">
                  <c:v>376</c:v>
                </c:pt>
                <c:pt idx="8">
                  <c:v>374</c:v>
                </c:pt>
                <c:pt idx="9">
                  <c:v>303</c:v>
                </c:pt>
                <c:pt idx="10">
                  <c:v>339</c:v>
                </c:pt>
                <c:pt idx="11">
                  <c:v>465</c:v>
                </c:pt>
                <c:pt idx="12">
                  <c:v>446</c:v>
                </c:pt>
                <c:pt idx="13">
                  <c:v>470</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10</c:v>
                </c:pt>
                <c:pt idx="2">
                  <c:v>26</c:v>
                </c:pt>
                <c:pt idx="3">
                  <c:v>77</c:v>
                </c:pt>
                <c:pt idx="4">
                  <c:v>127</c:v>
                </c:pt>
                <c:pt idx="5">
                  <c:v>181</c:v>
                </c:pt>
                <c:pt idx="6">
                  <c:v>155</c:v>
                </c:pt>
                <c:pt idx="7">
                  <c:v>141</c:v>
                </c:pt>
                <c:pt idx="8">
                  <c:v>152</c:v>
                </c:pt>
                <c:pt idx="9">
                  <c:v>234</c:v>
                </c:pt>
                <c:pt idx="10">
                  <c:v>221</c:v>
                </c:pt>
                <c:pt idx="11">
                  <c:v>251</c:v>
                </c:pt>
                <c:pt idx="12">
                  <c:v>244</c:v>
                </c:pt>
                <c:pt idx="13">
                  <c:v>260</c:v>
                </c:pt>
                <c:pt idx="14">
                  <c:v>206</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0</c:v>
                </c:pt>
                <c:pt idx="2">
                  <c:v>5</c:v>
                </c:pt>
                <c:pt idx="3">
                  <c:v>252</c:v>
                </c:pt>
                <c:pt idx="4">
                  <c:v>301</c:v>
                </c:pt>
                <c:pt idx="5">
                  <c:v>318</c:v>
                </c:pt>
                <c:pt idx="6">
                  <c:v>325</c:v>
                </c:pt>
                <c:pt idx="7">
                  <c:v>361</c:v>
                </c:pt>
                <c:pt idx="8">
                  <c:v>369</c:v>
                </c:pt>
                <c:pt idx="9">
                  <c:v>382</c:v>
                </c:pt>
                <c:pt idx="10">
                  <c:v>421</c:v>
                </c:pt>
                <c:pt idx="11">
                  <c:v>443</c:v>
                </c:pt>
                <c:pt idx="12">
                  <c:v>478</c:v>
                </c:pt>
                <c:pt idx="13">
                  <c:v>496</c:v>
                </c:pt>
                <c:pt idx="14">
                  <c:v>455</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110</c:v>
                </c:pt>
                <c:pt idx="2">
                  <c:v>99</c:v>
                </c:pt>
                <c:pt idx="3">
                  <c:v>235</c:v>
                </c:pt>
                <c:pt idx="4">
                  <c:v>339</c:v>
                </c:pt>
                <c:pt idx="5">
                  <c:v>299</c:v>
                </c:pt>
                <c:pt idx="6">
                  <c:v>264</c:v>
                </c:pt>
                <c:pt idx="7">
                  <c:v>279</c:v>
                </c:pt>
                <c:pt idx="8">
                  <c:v>251</c:v>
                </c:pt>
                <c:pt idx="9">
                  <c:v>357</c:v>
                </c:pt>
                <c:pt idx="10">
                  <c:v>367</c:v>
                </c:pt>
                <c:pt idx="11">
                  <c:v>352</c:v>
                </c:pt>
                <c:pt idx="12">
                  <c:v>378</c:v>
                </c:pt>
                <c:pt idx="13">
                  <c:v>343</c:v>
                </c:pt>
                <c:pt idx="14">
                  <c:v>320</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88</c:v>
                </c:pt>
                <c:pt idx="2">
                  <c:v>105</c:v>
                </c:pt>
                <c:pt idx="3">
                  <c:v>159</c:v>
                </c:pt>
                <c:pt idx="4">
                  <c:v>151</c:v>
                </c:pt>
                <c:pt idx="5">
                  <c:v>183</c:v>
                </c:pt>
                <c:pt idx="6">
                  <c:v>196</c:v>
                </c:pt>
                <c:pt idx="7">
                  <c:v>222</c:v>
                </c:pt>
                <c:pt idx="8">
                  <c:v>245</c:v>
                </c:pt>
                <c:pt idx="9">
                  <c:v>259</c:v>
                </c:pt>
                <c:pt idx="10">
                  <c:v>223</c:v>
                </c:pt>
                <c:pt idx="11">
                  <c:v>271</c:v>
                </c:pt>
                <c:pt idx="12">
                  <c:v>227</c:v>
                </c:pt>
                <c:pt idx="13">
                  <c:v>187</c:v>
                </c:pt>
                <c:pt idx="14">
                  <c:v>210</c:v>
                </c:pt>
              </c:numCache>
            </c:numRef>
          </c:val>
          <c:smooth val="0"/>
        </c:ser>
        <c:dLbls>
          <c:showLegendKey val="0"/>
          <c:showVal val="0"/>
          <c:showCatName val="0"/>
          <c:showSerName val="0"/>
          <c:showPercent val="0"/>
          <c:showBubbleSize val="0"/>
        </c:dLbls>
        <c:marker val="1"/>
        <c:smooth val="0"/>
        <c:axId val="672093696"/>
        <c:axId val="672144128"/>
      </c:lineChart>
      <c:catAx>
        <c:axId val="672093696"/>
        <c:scaling>
          <c:orientation val="minMax"/>
        </c:scaling>
        <c:delete val="0"/>
        <c:axPos val="b"/>
        <c:numFmt formatCode="General" sourceLinked="1"/>
        <c:majorTickMark val="out"/>
        <c:minorTickMark val="none"/>
        <c:tickLblPos val="nextTo"/>
        <c:crossAx val="672144128"/>
        <c:crosses val="autoZero"/>
        <c:auto val="1"/>
        <c:lblAlgn val="ctr"/>
        <c:lblOffset val="100"/>
        <c:noMultiLvlLbl val="0"/>
      </c:catAx>
      <c:valAx>
        <c:axId val="672144128"/>
        <c:scaling>
          <c:orientation val="minMax"/>
          <c:max val="800"/>
        </c:scaling>
        <c:delete val="0"/>
        <c:axPos val="l"/>
        <c:majorGridlines/>
        <c:numFmt formatCode="General" sourceLinked="1"/>
        <c:majorTickMark val="out"/>
        <c:minorTickMark val="none"/>
        <c:tickLblPos val="nextTo"/>
        <c:crossAx val="6720936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layout/>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376</c:v>
                </c:pt>
                <c:pt idx="5">
                  <c:v>411</c:v>
                </c:pt>
                <c:pt idx="6">
                  <c:v>411</c:v>
                </c:pt>
                <c:pt idx="7">
                  <c:v>374</c:v>
                </c:pt>
                <c:pt idx="8">
                  <c:v>359</c:v>
                </c:pt>
                <c:pt idx="9">
                  <c:v>361</c:v>
                </c:pt>
                <c:pt idx="10">
                  <c:v>395</c:v>
                </c:pt>
                <c:pt idx="11">
                  <c:v>439</c:v>
                </c:pt>
                <c:pt idx="12">
                  <c:v>378</c:v>
                </c:pt>
                <c:pt idx="13">
                  <c:v>437</c:v>
                </c:pt>
                <c:pt idx="14">
                  <c:v>221</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117</c:v>
                </c:pt>
                <c:pt idx="4">
                  <c:v>140</c:v>
                </c:pt>
                <c:pt idx="5">
                  <c:v>179</c:v>
                </c:pt>
                <c:pt idx="6">
                  <c:v>156</c:v>
                </c:pt>
                <c:pt idx="7">
                  <c:v>164</c:v>
                </c:pt>
                <c:pt idx="8">
                  <c:v>148</c:v>
                </c:pt>
                <c:pt idx="9">
                  <c:v>179</c:v>
                </c:pt>
                <c:pt idx="10">
                  <c:v>169</c:v>
                </c:pt>
                <c:pt idx="11">
                  <c:v>210</c:v>
                </c:pt>
                <c:pt idx="12">
                  <c:v>180</c:v>
                </c:pt>
                <c:pt idx="13">
                  <c:v>208</c:v>
                </c:pt>
                <c:pt idx="14">
                  <c:v>144</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129</c:v>
                </c:pt>
                <c:pt idx="4">
                  <c:v>127</c:v>
                </c:pt>
                <c:pt idx="5">
                  <c:v>172</c:v>
                </c:pt>
                <c:pt idx="6">
                  <c:v>135</c:v>
                </c:pt>
                <c:pt idx="7">
                  <c:v>120</c:v>
                </c:pt>
                <c:pt idx="8">
                  <c:v>170</c:v>
                </c:pt>
                <c:pt idx="9">
                  <c:v>397</c:v>
                </c:pt>
                <c:pt idx="10">
                  <c:v>512</c:v>
                </c:pt>
                <c:pt idx="11">
                  <c:v>568</c:v>
                </c:pt>
                <c:pt idx="12">
                  <c:v>588</c:v>
                </c:pt>
                <c:pt idx="13">
                  <c:v>669</c:v>
                </c:pt>
                <c:pt idx="14">
                  <c:v>281</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106</c:v>
                </c:pt>
                <c:pt idx="2">
                  <c:v>257</c:v>
                </c:pt>
                <c:pt idx="3">
                  <c:v>396</c:v>
                </c:pt>
                <c:pt idx="4">
                  <c:v>393</c:v>
                </c:pt>
                <c:pt idx="5">
                  <c:v>573</c:v>
                </c:pt>
                <c:pt idx="6">
                  <c:v>625</c:v>
                </c:pt>
                <c:pt idx="7">
                  <c:v>607</c:v>
                </c:pt>
                <c:pt idx="8">
                  <c:v>603</c:v>
                </c:pt>
                <c:pt idx="9">
                  <c:v>610</c:v>
                </c:pt>
                <c:pt idx="10">
                  <c:v>644</c:v>
                </c:pt>
                <c:pt idx="11">
                  <c:v>667</c:v>
                </c:pt>
                <c:pt idx="12">
                  <c:v>689</c:v>
                </c:pt>
                <c:pt idx="13">
                  <c:v>611</c:v>
                </c:pt>
                <c:pt idx="14">
                  <c:v>359</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111</c:v>
                </c:pt>
                <c:pt idx="4">
                  <c:v>120</c:v>
                </c:pt>
                <c:pt idx="5">
                  <c:v>168</c:v>
                </c:pt>
                <c:pt idx="6">
                  <c:v>188</c:v>
                </c:pt>
                <c:pt idx="7">
                  <c:v>223</c:v>
                </c:pt>
                <c:pt idx="8">
                  <c:v>250</c:v>
                </c:pt>
                <c:pt idx="9">
                  <c:v>246</c:v>
                </c:pt>
                <c:pt idx="10">
                  <c:v>260</c:v>
                </c:pt>
                <c:pt idx="11">
                  <c:v>330</c:v>
                </c:pt>
                <c:pt idx="12">
                  <c:v>313</c:v>
                </c:pt>
                <c:pt idx="13">
                  <c:v>320</c:v>
                </c:pt>
                <c:pt idx="14">
                  <c:v>189</c:v>
                </c:pt>
              </c:numCache>
            </c:numRef>
          </c:val>
          <c:smooth val="0"/>
        </c:ser>
        <c:dLbls>
          <c:showLegendKey val="0"/>
          <c:showVal val="0"/>
          <c:showCatName val="0"/>
          <c:showSerName val="0"/>
          <c:showPercent val="0"/>
          <c:showBubbleSize val="0"/>
        </c:dLbls>
        <c:marker val="1"/>
        <c:smooth val="0"/>
        <c:axId val="672095744"/>
        <c:axId val="672142976"/>
      </c:lineChart>
      <c:catAx>
        <c:axId val="672095744"/>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672142976"/>
        <c:crosses val="autoZero"/>
        <c:auto val="1"/>
        <c:lblAlgn val="ctr"/>
        <c:lblOffset val="100"/>
        <c:noMultiLvlLbl val="0"/>
      </c:catAx>
      <c:valAx>
        <c:axId val="672142976"/>
        <c:scaling>
          <c:orientation val="minMax"/>
        </c:scaling>
        <c:delete val="0"/>
        <c:axPos val="l"/>
        <c:majorGridlines/>
        <c:numFmt formatCode="General" sourceLinked="1"/>
        <c:majorTickMark val="out"/>
        <c:minorTickMark val="none"/>
        <c:tickLblPos val="nextTo"/>
        <c:crossAx val="6720957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layout/>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General</c:formatCode>
                <c:ptCount val="15"/>
                <c:pt idx="2" formatCode="0.00%">
                  <c:v>3.4482758620689655E-2</c:v>
                </c:pt>
                <c:pt idx="3" formatCode="0.00%">
                  <c:v>0.26640926640926643</c:v>
                </c:pt>
                <c:pt idx="4" formatCode="0.00%">
                  <c:v>1.1811023622047244E-2</c:v>
                </c:pt>
                <c:pt idx="5" formatCode="0.00%">
                  <c:v>5.0541516245487361E-2</c:v>
                </c:pt>
                <c:pt idx="6" formatCode="0.00%">
                  <c:v>4.0697674418604654E-2</c:v>
                </c:pt>
                <c:pt idx="7" formatCode="0.00%">
                  <c:v>6.1170212765957445E-2</c:v>
                </c:pt>
                <c:pt idx="8" formatCode="0.00%">
                  <c:v>6.1497326203208559E-2</c:v>
                </c:pt>
                <c:pt idx="9" formatCode="0.00%">
                  <c:v>7.9207920792079209E-2</c:v>
                </c:pt>
                <c:pt idx="10" formatCode="0.00%">
                  <c:v>0.12979351032448377</c:v>
                </c:pt>
                <c:pt idx="11" formatCode="0.00%">
                  <c:v>0.1010752688172043</c:v>
                </c:pt>
                <c:pt idx="12" formatCode="0.00%">
                  <c:v>6.2780269058295965E-2</c:v>
                </c:pt>
                <c:pt idx="13" formatCode="0.00%">
                  <c:v>7.8723404255319152E-2</c:v>
                </c:pt>
                <c:pt idx="14" formatCode="0.00%">
                  <c:v>5.6666666666666664E-2</c:v>
                </c:pt>
              </c:numCache>
            </c:numRef>
          </c:val>
          <c:smooth val="0"/>
        </c:ser>
        <c:ser>
          <c:idx val="1"/>
          <c:order val="1"/>
          <c:tx>
            <c:strRef>
              <c:f>KTH!$B$57</c:f>
              <c:strCache>
                <c:ptCount val="1"/>
                <c:pt idx="0">
                  <c:v>CBH</c:v>
                </c:pt>
              </c:strCache>
            </c:strRef>
          </c:tx>
          <c:spPr>
            <a:ln>
              <a:solidFill>
                <a:schemeClr val="accent2">
                  <a:lumMod val="75000"/>
                </a:schemeClr>
              </a:solidFill>
            </a:ln>
          </c:spP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General</c:formatCode>
                <c:ptCount val="15"/>
                <c:pt idx="2" formatCode="0.00%">
                  <c:v>0.11538461538461539</c:v>
                </c:pt>
                <c:pt idx="3" formatCode="0.00%">
                  <c:v>5.1948051948051951E-2</c:v>
                </c:pt>
                <c:pt idx="4" formatCode="0.00%">
                  <c:v>3.1496062992125984E-2</c:v>
                </c:pt>
                <c:pt idx="5" formatCode="0.00%">
                  <c:v>1.1049723756906077E-2</c:v>
                </c:pt>
                <c:pt idx="6" formatCode="0.00%">
                  <c:v>0</c:v>
                </c:pt>
                <c:pt idx="7" formatCode="0.00%">
                  <c:v>2.8368794326241134E-2</c:v>
                </c:pt>
                <c:pt idx="8" formatCode="0.00%">
                  <c:v>0</c:v>
                </c:pt>
                <c:pt idx="9" formatCode="0.00%">
                  <c:v>0.23076923076923078</c:v>
                </c:pt>
                <c:pt idx="10" formatCode="0.00%">
                  <c:v>0.23076923076923078</c:v>
                </c:pt>
                <c:pt idx="11" formatCode="0.00%">
                  <c:v>0.20717131474103587</c:v>
                </c:pt>
                <c:pt idx="12" formatCode="0.00%">
                  <c:v>8.1967213114754103E-3</c:v>
                </c:pt>
                <c:pt idx="13" formatCode="0.00%">
                  <c:v>7.6923076923076927E-3</c:v>
                </c:pt>
                <c:pt idx="14" formatCode="0.00%">
                  <c:v>0</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General</c:formatCode>
                <c:ptCount val="15"/>
                <c:pt idx="2" formatCode="0.00%">
                  <c:v>0.4</c:v>
                </c:pt>
                <c:pt idx="3" formatCode="0.00%">
                  <c:v>0.40079365079365081</c:v>
                </c:pt>
                <c:pt idx="4" formatCode="0.00%">
                  <c:v>7.6411960132890366E-2</c:v>
                </c:pt>
                <c:pt idx="5" formatCode="0.00%">
                  <c:v>0.39622641509433965</c:v>
                </c:pt>
                <c:pt idx="6" formatCode="0.00%">
                  <c:v>0.41538461538461541</c:v>
                </c:pt>
                <c:pt idx="7" formatCode="0.00%">
                  <c:v>0.62049861495844871</c:v>
                </c:pt>
                <c:pt idx="8" formatCode="0.00%">
                  <c:v>0.5582655826558266</c:v>
                </c:pt>
                <c:pt idx="9" formatCode="0.00%">
                  <c:v>0.23036649214659685</c:v>
                </c:pt>
                <c:pt idx="10" formatCode="0.00%">
                  <c:v>0.28978622327790976</c:v>
                </c:pt>
                <c:pt idx="11" formatCode="0.00%">
                  <c:v>0.20316027088036118</c:v>
                </c:pt>
                <c:pt idx="12" formatCode="0.00%">
                  <c:v>0.33263598326359833</c:v>
                </c:pt>
                <c:pt idx="13" formatCode="0.00%">
                  <c:v>0.375</c:v>
                </c:pt>
                <c:pt idx="14" formatCode="0.00%">
                  <c:v>0.43956043956043955</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0.24545454545454545</c:v>
                </c:pt>
                <c:pt idx="2">
                  <c:v>0.19191919191919191</c:v>
                </c:pt>
                <c:pt idx="3">
                  <c:v>9.7872340425531917E-2</c:v>
                </c:pt>
                <c:pt idx="4">
                  <c:v>0.10619469026548672</c:v>
                </c:pt>
                <c:pt idx="5">
                  <c:v>0.1705685618729097</c:v>
                </c:pt>
                <c:pt idx="6">
                  <c:v>0.39772727272727271</c:v>
                </c:pt>
                <c:pt idx="7">
                  <c:v>0.23297491039426524</c:v>
                </c:pt>
                <c:pt idx="8">
                  <c:v>0.20717131474103587</c:v>
                </c:pt>
                <c:pt idx="9">
                  <c:v>0.21568627450980393</c:v>
                </c:pt>
                <c:pt idx="10">
                  <c:v>0.27247956403269757</c:v>
                </c:pt>
                <c:pt idx="11">
                  <c:v>0.27556818181818182</c:v>
                </c:pt>
                <c:pt idx="12">
                  <c:v>0.41005291005291006</c:v>
                </c:pt>
                <c:pt idx="13">
                  <c:v>0.1749271137026239</c:v>
                </c:pt>
                <c:pt idx="14">
                  <c:v>0.171875</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0.35227272727272729</c:v>
                </c:pt>
                <c:pt idx="2">
                  <c:v>6.6666666666666666E-2</c:v>
                </c:pt>
                <c:pt idx="3">
                  <c:v>0.37106918238993708</c:v>
                </c:pt>
                <c:pt idx="4">
                  <c:v>0.59602649006622521</c:v>
                </c:pt>
                <c:pt idx="5">
                  <c:v>0.48633879781420764</c:v>
                </c:pt>
                <c:pt idx="6">
                  <c:v>0.45918367346938777</c:v>
                </c:pt>
                <c:pt idx="7">
                  <c:v>0.43693693693693691</c:v>
                </c:pt>
                <c:pt idx="8">
                  <c:v>0.45306122448979591</c:v>
                </c:pt>
                <c:pt idx="9">
                  <c:v>0.37065637065637064</c:v>
                </c:pt>
                <c:pt idx="10">
                  <c:v>0.53811659192825112</c:v>
                </c:pt>
                <c:pt idx="11">
                  <c:v>9.2250922509225092E-2</c:v>
                </c:pt>
                <c:pt idx="12">
                  <c:v>0.20704845814977973</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683929600"/>
        <c:axId val="682558016"/>
      </c:lineChart>
      <c:catAx>
        <c:axId val="683929600"/>
        <c:scaling>
          <c:orientation val="minMax"/>
        </c:scaling>
        <c:delete val="0"/>
        <c:axPos val="b"/>
        <c:numFmt formatCode="General" sourceLinked="1"/>
        <c:majorTickMark val="out"/>
        <c:minorTickMark val="none"/>
        <c:tickLblPos val="nextTo"/>
        <c:crossAx val="682558016"/>
        <c:crosses val="autoZero"/>
        <c:auto val="1"/>
        <c:lblAlgn val="ctr"/>
        <c:lblOffset val="100"/>
        <c:noMultiLvlLbl val="0"/>
      </c:catAx>
      <c:valAx>
        <c:axId val="682558016"/>
        <c:scaling>
          <c:orientation val="minMax"/>
          <c:max val="1"/>
        </c:scaling>
        <c:delete val="0"/>
        <c:axPos val="l"/>
        <c:majorGridlines/>
        <c:numFmt formatCode="0%" sourceLinked="0"/>
        <c:majorTickMark val="out"/>
        <c:minorTickMark val="none"/>
        <c:tickLblPos val="nextTo"/>
        <c:crossAx val="683929600"/>
        <c:crosses val="autoZero"/>
        <c:crossBetween val="between"/>
      </c:valAx>
    </c:plotArea>
    <c:legend>
      <c:legendPos val="r"/>
      <c:layout>
        <c:manualLayout>
          <c:xMode val="edge"/>
          <c:yMode val="edge"/>
          <c:x val="0.83355985223242257"/>
          <c:y val="0.10459516939782303"/>
          <c:w val="0.14091909289730958"/>
          <c:h val="0.33499283782561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layout/>
      <c:overlay val="0"/>
    </c:title>
    <c:autoTitleDeleted val="0"/>
    <c:plotArea>
      <c:layout/>
      <c:lineChart>
        <c:grouping val="standard"/>
        <c:varyColors val="0"/>
        <c:ser>
          <c:idx val="6"/>
          <c:order val="0"/>
          <c:tx>
            <c:strRef>
              <c:f>KTH!$B$62</c:f>
              <c:strCache>
                <c:ptCount val="1"/>
                <c:pt idx="0">
                  <c:v>ABE</c:v>
                </c:pt>
              </c:strCache>
            </c:strRef>
          </c:tx>
          <c:marker>
            <c:symbol val="diamond"/>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0.42553191489361702</c:v>
                </c:pt>
                <c:pt idx="5">
                  <c:v>0.43795620437956206</c:v>
                </c:pt>
                <c:pt idx="6">
                  <c:v>0.27007299270072993</c:v>
                </c:pt>
                <c:pt idx="7">
                  <c:v>0.28342245989304815</c:v>
                </c:pt>
                <c:pt idx="8">
                  <c:v>0.25626740947075211</c:v>
                </c:pt>
                <c:pt idx="9">
                  <c:v>0.24653739612188366</c:v>
                </c:pt>
                <c:pt idx="10">
                  <c:v>0.35949367088607592</c:v>
                </c:pt>
                <c:pt idx="11">
                  <c:v>0.43735763097949887</c:v>
                </c:pt>
                <c:pt idx="12">
                  <c:v>0.43121693121693122</c:v>
                </c:pt>
                <c:pt idx="13">
                  <c:v>0.39130434782608697</c:v>
                </c:pt>
                <c:pt idx="14">
                  <c:v>0.15837104072398189</c:v>
                </c:pt>
              </c:numCache>
            </c:numRef>
          </c:val>
          <c:smooth val="0"/>
        </c:ser>
        <c:ser>
          <c:idx val="7"/>
          <c:order val="1"/>
          <c:tx>
            <c:strRef>
              <c:f>KTH!$B$63</c:f>
              <c:strCache>
                <c:ptCount val="1"/>
                <c:pt idx="0">
                  <c:v>CBH</c:v>
                </c:pt>
              </c:strCache>
            </c:strRef>
          </c:tx>
          <c:spPr>
            <a:ln>
              <a:solidFill>
                <a:schemeClr val="accent2">
                  <a:lumMod val="75000"/>
                </a:schemeClr>
              </a:solidFill>
            </a:ln>
          </c:spPr>
          <c:marker>
            <c:symbol val="squar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0.58119658119658124</c:v>
                </c:pt>
                <c:pt idx="4">
                  <c:v>0.37857142857142856</c:v>
                </c:pt>
                <c:pt idx="5">
                  <c:v>0.27932960893854747</c:v>
                </c:pt>
                <c:pt idx="6">
                  <c:v>0.19230769230769232</c:v>
                </c:pt>
                <c:pt idx="7">
                  <c:v>0.20121951219512196</c:v>
                </c:pt>
                <c:pt idx="8">
                  <c:v>0.26351351351351349</c:v>
                </c:pt>
                <c:pt idx="9">
                  <c:v>0.24022346368715083</c:v>
                </c:pt>
                <c:pt idx="10">
                  <c:v>0.23076923076923078</c:v>
                </c:pt>
                <c:pt idx="11">
                  <c:v>0.32380952380952382</c:v>
                </c:pt>
                <c:pt idx="12">
                  <c:v>0.27777777777777779</c:v>
                </c:pt>
                <c:pt idx="13">
                  <c:v>0.29326923076923078</c:v>
                </c:pt>
                <c:pt idx="14">
                  <c:v>0.27777777777777779</c:v>
                </c:pt>
              </c:numCache>
            </c:numRef>
          </c:val>
          <c:smooth val="0"/>
        </c:ser>
        <c:ser>
          <c:idx val="8"/>
          <c:order val="2"/>
          <c:tx>
            <c:strRef>
              <c:f>KTH!$B$64</c:f>
              <c:strCache>
                <c:ptCount val="1"/>
                <c:pt idx="0">
                  <c:v>EECS</c:v>
                </c:pt>
              </c:strCache>
            </c:strRef>
          </c:tx>
          <c:marker>
            <c:symbol val="triangl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0.79069767441860461</c:v>
                </c:pt>
                <c:pt idx="4">
                  <c:v>0.76377952755905509</c:v>
                </c:pt>
                <c:pt idx="5">
                  <c:v>0.91860465116279066</c:v>
                </c:pt>
                <c:pt idx="6">
                  <c:v>0.92592592592592593</c:v>
                </c:pt>
                <c:pt idx="7">
                  <c:v>0.85</c:v>
                </c:pt>
                <c:pt idx="8">
                  <c:v>0.66470588235294115</c:v>
                </c:pt>
                <c:pt idx="9">
                  <c:v>0.53904282115869018</c:v>
                </c:pt>
                <c:pt idx="10">
                  <c:v>0.59765625</c:v>
                </c:pt>
                <c:pt idx="11">
                  <c:v>0.56338028169014087</c:v>
                </c:pt>
                <c:pt idx="12">
                  <c:v>0.63945578231292521</c:v>
                </c:pt>
                <c:pt idx="13">
                  <c:v>0.62331838565022424</c:v>
                </c:pt>
                <c:pt idx="14">
                  <c:v>0.63345195729537362</c:v>
                </c:pt>
              </c:numCache>
            </c:numRef>
          </c:val>
          <c:smooth val="0"/>
        </c:ser>
        <c:ser>
          <c:idx val="9"/>
          <c:order val="3"/>
          <c:tx>
            <c:strRef>
              <c:f>KTH!$B$65</c:f>
              <c:strCache>
                <c:ptCount val="1"/>
                <c:pt idx="0">
                  <c:v>ITM</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c:v>
                </c:pt>
                <c:pt idx="2">
                  <c:v>0.63035019455252916</c:v>
                </c:pt>
                <c:pt idx="3">
                  <c:v>0.68434343434343436</c:v>
                </c:pt>
                <c:pt idx="4">
                  <c:v>0.52671755725190839</c:v>
                </c:pt>
                <c:pt idx="5">
                  <c:v>0.58987783595113441</c:v>
                </c:pt>
                <c:pt idx="6">
                  <c:v>0.54559999999999997</c:v>
                </c:pt>
                <c:pt idx="7">
                  <c:v>0.5074135090609555</c:v>
                </c:pt>
                <c:pt idx="8">
                  <c:v>0.51575456053067992</c:v>
                </c:pt>
                <c:pt idx="9">
                  <c:v>0.46885245901639344</c:v>
                </c:pt>
                <c:pt idx="10">
                  <c:v>0.46583850931677018</c:v>
                </c:pt>
                <c:pt idx="11">
                  <c:v>0.45577211394302847</c:v>
                </c:pt>
                <c:pt idx="12">
                  <c:v>0.38606676342525398</c:v>
                </c:pt>
                <c:pt idx="13">
                  <c:v>0.29623567921440264</c:v>
                </c:pt>
                <c:pt idx="14">
                  <c:v>0.16713091922005571</c:v>
                </c:pt>
              </c:numCache>
            </c:numRef>
          </c:val>
          <c:smooth val="0"/>
        </c:ser>
        <c:ser>
          <c:idx val="10"/>
          <c:order val="4"/>
          <c:tx>
            <c:strRef>
              <c:f>KTH!$B$66</c:f>
              <c:strCache>
                <c:ptCount val="1"/>
                <c:pt idx="0">
                  <c:v>SCI</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0.81081081081081086</c:v>
                </c:pt>
                <c:pt idx="4">
                  <c:v>0.60833333333333328</c:v>
                </c:pt>
                <c:pt idx="5">
                  <c:v>0.70238095238095233</c:v>
                </c:pt>
                <c:pt idx="6">
                  <c:v>0.75</c:v>
                </c:pt>
                <c:pt idx="7">
                  <c:v>0.77578475336322872</c:v>
                </c:pt>
                <c:pt idx="8">
                  <c:v>0.60799999999999998</c:v>
                </c:pt>
                <c:pt idx="9">
                  <c:v>0.55691056910569103</c:v>
                </c:pt>
                <c:pt idx="10">
                  <c:v>0.49230769230769234</c:v>
                </c:pt>
                <c:pt idx="11">
                  <c:v>0.52424242424242429</c:v>
                </c:pt>
                <c:pt idx="12">
                  <c:v>0.55591054313099042</c:v>
                </c:pt>
                <c:pt idx="13">
                  <c:v>0.44687500000000002</c:v>
                </c:pt>
                <c:pt idx="14">
                  <c:v>0.26455026455026454</c:v>
                </c:pt>
              </c:numCache>
            </c:numRef>
          </c:val>
          <c:smooth val="0"/>
        </c:ser>
        <c:dLbls>
          <c:showLegendKey val="0"/>
          <c:showVal val="0"/>
          <c:showCatName val="0"/>
          <c:showSerName val="0"/>
          <c:showPercent val="0"/>
          <c:showBubbleSize val="0"/>
        </c:dLbls>
        <c:marker val="1"/>
        <c:smooth val="0"/>
        <c:axId val="683931136"/>
        <c:axId val="682559744"/>
      </c:lineChart>
      <c:catAx>
        <c:axId val="683931136"/>
        <c:scaling>
          <c:orientation val="minMax"/>
        </c:scaling>
        <c:delete val="0"/>
        <c:axPos val="b"/>
        <c:numFmt formatCode="General" sourceLinked="1"/>
        <c:majorTickMark val="out"/>
        <c:minorTickMark val="none"/>
        <c:tickLblPos val="nextTo"/>
        <c:crossAx val="682559744"/>
        <c:crosses val="autoZero"/>
        <c:auto val="1"/>
        <c:lblAlgn val="ctr"/>
        <c:lblOffset val="100"/>
        <c:noMultiLvlLbl val="0"/>
      </c:catAx>
      <c:valAx>
        <c:axId val="682559744"/>
        <c:scaling>
          <c:orientation val="minMax"/>
          <c:max val="1"/>
        </c:scaling>
        <c:delete val="0"/>
        <c:axPos val="l"/>
        <c:majorGridlines/>
        <c:numFmt formatCode="0%" sourceLinked="0"/>
        <c:majorTickMark val="out"/>
        <c:minorTickMark val="none"/>
        <c:tickLblPos val="nextTo"/>
        <c:crossAx val="68393113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C9492-E3C6-4B9A-89F7-B39539A5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12</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32</cp:revision>
  <cp:lastPrinted>2021-09-11T13:32:00Z</cp:lastPrinted>
  <dcterms:created xsi:type="dcterms:W3CDTF">2021-07-25T13:30:00Z</dcterms:created>
  <dcterms:modified xsi:type="dcterms:W3CDTF">2021-09-11T13:32:00Z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