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for SOAP API: ISBN Validation</w:t>
      </w:r>
    </w:p>
    <w:p>
      <w:pPr>
        <w:pStyle w:val="Heading1"/>
      </w:pPr>
      <w:r>
        <w:t>1. Objective</w:t>
      </w:r>
    </w:p>
    <w:p>
      <w:r>
        <w:t>To verify the functionality, reliability, and correctness of the `IsValidISBN10` SOAP API endpoint by testing various valid and invalid ISBN-10 values.</w:t>
      </w:r>
    </w:p>
    <w:p>
      <w:pPr>
        <w:pStyle w:val="Heading1"/>
      </w:pPr>
      <w:r>
        <w:t>2. Scope</w:t>
      </w:r>
    </w:p>
    <w:p>
      <w:r>
        <w:t>In Scope:</w:t>
        <w:br/>
        <w:t>- Functional testing of `IsValidISBN10` endpoint.</w:t>
        <w:br/>
        <w:t>- Positive and negative test cases with different ISBN-10 formats.</w:t>
      </w:r>
    </w:p>
    <w:p>
      <w:r>
        <w:t>Out of Scope:</w:t>
        <w:br/>
        <w:t>- Performance testing, load testing, or API security testing.</w:t>
        <w:br/>
        <w:t>- Testing of other endpoints in the `isbnservice.wso`.</w:t>
      </w:r>
    </w:p>
    <w:p>
      <w:pPr>
        <w:pStyle w:val="Heading1"/>
      </w:pPr>
      <w:r>
        <w:t>3. Test Items</w:t>
      </w:r>
    </w:p>
    <w:p>
      <w:r>
        <w:t>Endpoint: POST /services/isbnservice.wso</w:t>
        <w:br/>
        <w:t>Host: webservices.daehosting.com</w:t>
        <w:br/>
        <w:t>SOAP Action: http://webservices.daehosting.com/ISBN/IsValidISBN10</w:t>
      </w:r>
    </w:p>
    <w:p>
      <w:r>
        <w:t>Request XML Template:</w:t>
      </w:r>
    </w:p>
    <w:p>
      <w:pPr/>
      <w:r>
        <w:t>&lt;?xml version="1.0" encoding="utf-8"?&gt;</w:t>
        <w:br/>
        <w:t>&lt;soap:Envelope xmlns:soap="http://schemas.xmlsoap.org/soap/envelope/"&gt;</w:t>
        <w:br/>
        <w:t xml:space="preserve">  &lt;soap:Body&gt;</w:t>
        <w:br/>
        <w:t xml:space="preserve">    &lt;IsValidISBN10 xmlns="http://webservices.daehosting.com/ISBN"&gt;</w:t>
        <w:br/>
        <w:t xml:space="preserve">      &lt;sISBN&gt;string&lt;/sISBN&gt;</w:t>
        <w:br/>
        <w:t xml:space="preserve">    &lt;/IsValidISBN10&gt;</w:t>
        <w:br/>
        <w:t xml:space="preserve">  &lt;/soap:Body&gt;</w:t>
        <w:br/>
        <w:t>&lt;/soap:Envelope&gt;</w:t>
      </w:r>
    </w:p>
    <w:p>
      <w:pPr>
        <w:pStyle w:val="Heading1"/>
      </w:pPr>
      <w:r>
        <w:t>4. Test Approach</w:t>
      </w:r>
    </w:p>
    <w:p>
      <w:r>
        <w:t>- Functional Testing – Verifying if the service correctly identifies valid and invalid ISBN-10 numbers.</w:t>
        <w:br/>
        <w:t>- Boundary Testing – ISBN values with edge conditions (length, characters).</w:t>
        <w:br/>
        <w:t>- Negative Testing – Invalid formats, null values, empty string, and special characters.</w:t>
      </w:r>
    </w:p>
    <w:p>
      <w:pPr>
        <w:pStyle w:val="Heading1"/>
      </w:pPr>
      <w:r>
        <w:t>5. Test Environment</w:t>
      </w:r>
    </w:p>
    <w:p>
      <w:r>
        <w:t>Protocol: HTTP</w:t>
        <w:br/>
        <w:t>Tool(s): Postman / SOAP UI</w:t>
        <w:br/>
        <w:t>Headers:</w:t>
        <w:br/>
        <w:t>Content-Type: text/xml; charset=utf-8</w:t>
      </w:r>
    </w:p>
    <w:p>
      <w:pPr>
        <w:pStyle w:val="Heading1"/>
      </w:pPr>
      <w:r>
        <w:t>6. Test Cases</w:t>
      </w:r>
    </w:p>
    <w:p>
      <w:pPr>
        <w:pStyle w:val="Heading2"/>
      </w:pPr>
      <w:r>
        <w:t>Positive Test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TC ID</w:t>
            </w:r>
          </w:p>
        </w:tc>
        <w:tc>
          <w:tcPr>
            <w:tcW w:type="dxa" w:w="2160"/>
          </w:tcPr>
          <w:p>
            <w:r>
              <w:t>Test Scenario</w:t>
            </w:r>
          </w:p>
        </w:tc>
        <w:tc>
          <w:tcPr>
            <w:tcW w:type="dxa" w:w="2160"/>
          </w:tcPr>
          <w:p>
            <w:r>
              <w:t>Input ISBN</w:t>
            </w:r>
          </w:p>
        </w:tc>
        <w:tc>
          <w:tcPr>
            <w:tcW w:type="dxa" w:w="2160"/>
          </w:tcPr>
          <w:p>
            <w:r>
              <w:t>Expected Result</w:t>
            </w:r>
          </w:p>
        </w:tc>
      </w:tr>
      <w:tr>
        <w:tc>
          <w:tcPr>
            <w:tcW w:type="dxa" w:w="2160"/>
          </w:tcPr>
          <w:p>
            <w:r>
              <w:t>TC001</w:t>
            </w:r>
          </w:p>
        </w:tc>
        <w:tc>
          <w:tcPr>
            <w:tcW w:type="dxa" w:w="2160"/>
          </w:tcPr>
          <w:p>
            <w:r>
              <w:t>Valid ISBN-10 number</w:t>
            </w:r>
          </w:p>
        </w:tc>
        <w:tc>
          <w:tcPr>
            <w:tcW w:type="dxa" w:w="2160"/>
          </w:tcPr>
          <w:p>
            <w:r>
              <w:t>0471958697</w:t>
            </w:r>
          </w:p>
        </w:tc>
        <w:tc>
          <w:tcPr>
            <w:tcW w:type="dxa" w:w="2160"/>
          </w:tcPr>
          <w:p>
            <w:r>
              <w:t>Response: true</w:t>
            </w:r>
          </w:p>
        </w:tc>
      </w:tr>
      <w:tr>
        <w:tc>
          <w:tcPr>
            <w:tcW w:type="dxa" w:w="2160"/>
          </w:tcPr>
          <w:p>
            <w:r>
              <w:t>TC002</w:t>
            </w:r>
          </w:p>
        </w:tc>
        <w:tc>
          <w:tcPr>
            <w:tcW w:type="dxa" w:w="2160"/>
          </w:tcPr>
          <w:p>
            <w:r>
              <w:t>Valid ISBN-10 with X checksum</w:t>
            </w:r>
          </w:p>
        </w:tc>
        <w:tc>
          <w:tcPr>
            <w:tcW w:type="dxa" w:w="2160"/>
          </w:tcPr>
          <w:p>
            <w:r>
              <w:t>0306406152</w:t>
            </w:r>
          </w:p>
        </w:tc>
        <w:tc>
          <w:tcPr>
            <w:tcW w:type="dxa" w:w="2160"/>
          </w:tcPr>
          <w:p>
            <w:r>
              <w:t>Response: true</w:t>
            </w:r>
          </w:p>
        </w:tc>
      </w:tr>
    </w:tbl>
    <w:p>
      <w:pPr>
        <w:pStyle w:val="Heading2"/>
      </w:pPr>
      <w:r>
        <w:t>Negative Test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TC ID</w:t>
            </w:r>
          </w:p>
        </w:tc>
        <w:tc>
          <w:tcPr>
            <w:tcW w:type="dxa" w:w="2160"/>
          </w:tcPr>
          <w:p>
            <w:r>
              <w:t>Test Scenario</w:t>
            </w:r>
          </w:p>
        </w:tc>
        <w:tc>
          <w:tcPr>
            <w:tcW w:type="dxa" w:w="2160"/>
          </w:tcPr>
          <w:p>
            <w:r>
              <w:t>Input ISBN</w:t>
            </w:r>
          </w:p>
        </w:tc>
        <w:tc>
          <w:tcPr>
            <w:tcW w:type="dxa" w:w="2160"/>
          </w:tcPr>
          <w:p>
            <w:r>
              <w:t>Expected Result</w:t>
            </w:r>
          </w:p>
        </w:tc>
      </w:tr>
      <w:tr>
        <w:tc>
          <w:tcPr>
            <w:tcW w:type="dxa" w:w="2160"/>
          </w:tcPr>
          <w:p>
            <w:r>
              <w:t>TC003</w:t>
            </w:r>
          </w:p>
        </w:tc>
        <w:tc>
          <w:tcPr>
            <w:tcW w:type="dxa" w:w="2160"/>
          </w:tcPr>
          <w:p>
            <w:r>
              <w:t>Invalid ISBN-10 (wrong checksum)</w:t>
            </w:r>
          </w:p>
        </w:tc>
        <w:tc>
          <w:tcPr>
            <w:tcW w:type="dxa" w:w="2160"/>
          </w:tcPr>
          <w:p>
            <w:r>
              <w:t>0471958698</w:t>
            </w:r>
          </w:p>
        </w:tc>
        <w:tc>
          <w:tcPr>
            <w:tcW w:type="dxa" w:w="2160"/>
          </w:tcPr>
          <w:p>
            <w:r>
              <w:t>Response: false</w:t>
            </w:r>
          </w:p>
        </w:tc>
      </w:tr>
      <w:tr>
        <w:tc>
          <w:tcPr>
            <w:tcW w:type="dxa" w:w="2160"/>
          </w:tcPr>
          <w:p>
            <w:r>
              <w:t>TC004</w:t>
            </w:r>
          </w:p>
        </w:tc>
        <w:tc>
          <w:tcPr>
            <w:tcW w:type="dxa" w:w="2160"/>
          </w:tcPr>
          <w:p>
            <w:r>
              <w:t>ISBN with length less than 10</w:t>
            </w:r>
          </w:p>
        </w:tc>
        <w:tc>
          <w:tcPr>
            <w:tcW w:type="dxa" w:w="2160"/>
          </w:tcPr>
          <w:p>
            <w:r>
              <w:t>12345</w:t>
            </w:r>
          </w:p>
        </w:tc>
        <w:tc>
          <w:tcPr>
            <w:tcW w:type="dxa" w:w="2160"/>
          </w:tcPr>
          <w:p>
            <w:r>
              <w:t>Response: false</w:t>
            </w:r>
          </w:p>
        </w:tc>
      </w:tr>
      <w:tr>
        <w:tc>
          <w:tcPr>
            <w:tcW w:type="dxa" w:w="2160"/>
          </w:tcPr>
          <w:p>
            <w:r>
              <w:t>TC005</w:t>
            </w:r>
          </w:p>
        </w:tc>
        <w:tc>
          <w:tcPr>
            <w:tcW w:type="dxa" w:w="2160"/>
          </w:tcPr>
          <w:p>
            <w:r>
              <w:t>ISBN with non-numeric characters</w:t>
            </w:r>
          </w:p>
        </w:tc>
        <w:tc>
          <w:tcPr>
            <w:tcW w:type="dxa" w:w="2160"/>
          </w:tcPr>
          <w:p>
            <w:r>
              <w:t>ABCD567890</w:t>
            </w:r>
          </w:p>
        </w:tc>
        <w:tc>
          <w:tcPr>
            <w:tcW w:type="dxa" w:w="2160"/>
          </w:tcPr>
          <w:p>
            <w:r>
              <w:t>Response: false</w:t>
            </w:r>
          </w:p>
        </w:tc>
      </w:tr>
      <w:tr>
        <w:tc>
          <w:tcPr>
            <w:tcW w:type="dxa" w:w="2160"/>
          </w:tcPr>
          <w:p>
            <w:r>
              <w:t>TC006</w:t>
            </w:r>
          </w:p>
        </w:tc>
        <w:tc>
          <w:tcPr>
            <w:tcW w:type="dxa" w:w="2160"/>
          </w:tcPr>
          <w:p>
            <w:r>
              <w:t>Empty ISBN field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Response: false</w:t>
            </w:r>
          </w:p>
        </w:tc>
      </w:tr>
      <w:tr>
        <w:tc>
          <w:tcPr>
            <w:tcW w:type="dxa" w:w="2160"/>
          </w:tcPr>
          <w:p>
            <w:r>
              <w:t>TC007</w:t>
            </w:r>
          </w:p>
        </w:tc>
        <w:tc>
          <w:tcPr>
            <w:tcW w:type="dxa" w:w="2160"/>
          </w:tcPr>
          <w:p>
            <w:r>
              <w:t>Null value in ISBN field</w:t>
            </w:r>
          </w:p>
        </w:tc>
        <w:tc>
          <w:tcPr>
            <w:tcW w:type="dxa" w:w="2160"/>
          </w:tcPr>
          <w:p>
            <w:r>
              <w:t>null</w:t>
            </w:r>
          </w:p>
        </w:tc>
        <w:tc>
          <w:tcPr>
            <w:tcW w:type="dxa" w:w="2160"/>
          </w:tcPr>
          <w:p>
            <w:r>
              <w:t>SOAP Fault / false</w:t>
            </w:r>
          </w:p>
        </w:tc>
      </w:tr>
    </w:tbl>
    <w:p>
      <w:pPr>
        <w:pStyle w:val="Heading1"/>
      </w:pPr>
      <w:r>
        <w:t>7. Exit Criteria</w:t>
      </w:r>
    </w:p>
    <w:p>
      <w:r>
        <w:t>All test cases are executed.</w:t>
        <w:br/>
        <w:t>All critical defects are resolved or have acceptable workarounds.</w:t>
      </w:r>
    </w:p>
    <w:p>
      <w:pPr>
        <w:pStyle w:val="Heading1"/>
      </w:pPr>
      <w:r>
        <w:t>8. Deliverables</w:t>
      </w:r>
    </w:p>
    <w:p>
      <w:r>
        <w:t>Test Plan (this document)</w:t>
        <w:br/>
        <w:t>Test Cases (Excel/CSV)</w:t>
        <w:br/>
        <w:t>Test Results Report</w:t>
        <w:br/>
        <w:t>README.md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