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CAHIER DES CHARGES COMPLET</w:t>
      </w:r>
    </w:p>
    <w:p>
      <w:pPr>
        <w:jc w:val="center"/>
      </w:pPr>
      <w:r>
        <w:t>Projet : UpcycleConnect</w:t>
        <w:br/>
        <w:t>Année : 2025–2026</w:t>
        <w:br/>
        <w:t>Version : 1.1</w:t>
      </w:r>
    </w:p>
    <w:p>
      <w:pPr>
        <w:pStyle w:val="Heading1"/>
      </w:pPr>
      <w:r>
        <w:t>1. Contexte du projet</w:t>
      </w:r>
    </w:p>
    <w:p>
      <w:r>
        <w:t>UpcycleConnect est une plateforme digitale dédiée à l’économie circulaire et à l’upcycling. L’objectif de la plateforme est de favoriser la réutilisation des objets en permettant aux particuliers de donner ou vendre des objets inutilisés qui pourront être récupérés et transformés par des professionnels ou artisans.</w:t>
      </w:r>
    </w:p>
    <w:p>
      <w:r>
        <w:t>La plateforme permet également d’organiser des événements, des formations et de diffuser des conseils liés au recyclage et à l’upcycling.</w:t>
      </w:r>
    </w:p>
    <w:p>
      <w:r>
        <w:t>Le projet vise donc à mettre en place un système informatique centralisé permettant de gérer l’ensemble de ces activités. Cette solution devra être accessible via une application web moderne et sécurisée.</w:t>
      </w:r>
    </w:p>
    <w:p>
      <w:pPr>
        <w:pStyle w:val="Heading1"/>
      </w:pPr>
      <w:r>
        <w:t>2. Objectifs du projet</w:t>
      </w:r>
    </w:p>
    <w:p>
      <w:r>
        <w:t>Digitaliser les processus internes d’UpcycleConnect, faciliter la mise en relation entre particuliers et professionnels, centraliser la gestion des annonces, événements et formations, permettre la gestion financière de l’activité, offrir une plateforme moderne, sécurisée et évolutive et permettre la gestion de l’activité via un backoffice administratif.</w:t>
      </w:r>
    </w:p>
    <w:p>
      <w:pPr>
        <w:pStyle w:val="Heading1"/>
      </w:pPr>
      <w:r>
        <w:t>3. Acteurs du système</w:t>
      </w:r>
    </w:p>
    <w:p>
      <w:r>
        <w:t>La plateforme comporte plusieurs types d’utilisateurs :</w:t>
        <w:br/>
        <w:t>- Particulier : utilisateur souhaitant donner ou vendre des objets.</w:t>
        <w:br/>
        <w:t>- Professionnel / Artisan : utilisateur récupérant les objets afin de les transformer.</w:t>
        <w:br/>
        <w:t>- Salarié : personne chargée d’animer les formations et événements.</w:t>
        <w:br/>
        <w:t>- Administrateur : utilisateur ayant accès au backoffice pour gérer la plateforme.</w:t>
      </w:r>
    </w:p>
    <w:p>
      <w:pPr>
        <w:pStyle w:val="Heading1"/>
      </w:pPr>
      <w:r>
        <w:t>4. Périmètre fonctionnel</w:t>
      </w:r>
    </w:p>
    <w:p>
      <w:r>
        <w:t>La solution doit comprendre :</w:t>
        <w:br/>
        <w:t>- un site public</w:t>
        <w:br/>
        <w:t>- un espace particulier</w:t>
        <w:br/>
        <w:t>- un espace professionnel</w:t>
        <w:br/>
        <w:t>- un espace salarié</w:t>
        <w:br/>
        <w:t>- un backoffice administratif</w:t>
        <w:br/>
        <w:t>- une API backend centralisant les traitements</w:t>
        <w:br/>
        <w:t>- une base de données centralisée</w:t>
        <w:br/>
        <w:t>- un système de paiement en ligne</w:t>
        <w:br/>
        <w:t>- un système de notifications</w:t>
        <w:br/>
        <w:t>- une infrastructure serveur sécurisée.</w:t>
      </w:r>
    </w:p>
    <w:p>
      <w:pPr>
        <w:pStyle w:val="Heading1"/>
      </w:pPr>
      <w:r>
        <w:t>5. Site public</w:t>
      </w:r>
    </w:p>
    <w:p>
      <w:r>
        <w:t>Le site public doit permettre la consultation des annonces, des prestations, des événements et des conseils. Il doit également permettre la création d’un compte et la connexion des utilisateurs.</w:t>
      </w:r>
    </w:p>
    <w:p>
      <w:r>
        <w:t>Le site devra être responsive, accessible sur tous les supports et multilingue.</w:t>
      </w:r>
    </w:p>
    <w:p>
      <w:pPr>
        <w:pStyle w:val="Heading1"/>
      </w:pPr>
      <w:r>
        <w:t>6. Espace Particulier</w:t>
      </w:r>
    </w:p>
    <w:p>
      <w:r>
        <w:t>Les particuliers peuvent déposer des annonces, demander un dépôt d’objet dans un conteneur, réserver des formations et consulter leur planning. Ils disposent également d’un score d’upcycling et d’un accès à des conseils et actualités.</w:t>
      </w:r>
    </w:p>
    <w:p>
      <w:pPr>
        <w:pStyle w:val="Heading1"/>
      </w:pPr>
      <w:r>
        <w:t>7. Espace Professionnel</w:t>
      </w:r>
    </w:p>
    <w:p>
      <w:r>
        <w:t>Les professionnels peuvent consulter les annonces, récupérer les objets via les conteneurs, gérer leurs abonnements et publier leurs projets d’upcycling.</w:t>
      </w:r>
    </w:p>
    <w:p>
      <w:pPr>
        <w:pStyle w:val="Heading1"/>
      </w:pPr>
      <w:r>
        <w:t>8. Espace Salarié</w:t>
      </w:r>
    </w:p>
    <w:p>
      <w:r>
        <w:t>Les salariés peuvent créer et gérer des formations et événements, publier des conseils et modérer les contenus de la plateforme.</w:t>
      </w:r>
    </w:p>
    <w:p>
      <w:pPr>
        <w:pStyle w:val="Heading1"/>
      </w:pPr>
      <w:r>
        <w:t>9. Backoffice Administration</w:t>
      </w:r>
    </w:p>
    <w:p>
      <w:r>
        <w:t>Les administrateurs peuvent gérer les utilisateurs, valider les annonces et événements, gérer le catalogue de services, suivre les finances, envoyer des notifications et administrer les conteneurs.</w:t>
      </w:r>
    </w:p>
    <w:p>
      <w:pPr>
        <w:pStyle w:val="Heading1"/>
      </w:pPr>
      <w:r>
        <w:t>10. Exigences techniques</w:t>
      </w:r>
    </w:p>
    <w:p>
      <w:r>
        <w:t>Frontend : HTML, CSS, JavaScript, PHP</w:t>
        <w:br/>
        <w:t>Backend : API développée en Go</w:t>
        <w:br/>
        <w:t>Base de données : MySQL</w:t>
        <w:br/>
        <w:t>Paiement : Stripe</w:t>
        <w:br/>
        <w:t>Notifications : OneSignal</w:t>
        <w:br/>
        <w:t>Infrastructure : Cloud et virtualisation</w:t>
      </w:r>
    </w:p>
    <w:p>
      <w:pPr>
        <w:pStyle w:val="Heading1"/>
      </w:pPr>
      <w:r>
        <w:t>11. Infrastructure technique</w:t>
      </w:r>
    </w:p>
    <w:p>
      <w:r>
        <w:t>Virtualisation : Proxmox</w:t>
        <w:br/>
        <w:t>Conteneurisation : Docker</w:t>
        <w:br/>
        <w:t>Stockage : TrueNAS</w:t>
        <w:br/>
        <w:t>Base temporaire de développement : Supabase</w:t>
      </w:r>
    </w:p>
    <w:p>
      <w:pPr>
        <w:pStyle w:val="Heading1"/>
      </w:pPr>
      <w:r>
        <w:t>12. Sécurité réseau</w:t>
      </w:r>
    </w:p>
    <w:p>
      <w:r>
        <w:t>Pare‑feu : pfSense / OPNsense</w:t>
        <w:br/>
        <w:t>Accès distant sécurisé : OpenVPN ou IPsec</w:t>
      </w:r>
    </w:p>
    <w:p>
      <w:pPr>
        <w:pStyle w:val="Heading1"/>
      </w:pPr>
      <w:r>
        <w:t>13. Supervision et maintenance</w:t>
      </w:r>
    </w:p>
    <w:p>
      <w:r>
        <w:t>Monitoring : Zabbix</w:t>
        <w:br/>
        <w:t>Sauvegardes : Veeam</w:t>
      </w:r>
    </w:p>
    <w:p>
      <w:pPr>
        <w:pStyle w:val="Heading1"/>
      </w:pPr>
      <w:r>
        <w:t>14. Communication interne</w:t>
      </w:r>
    </w:p>
    <w:p>
      <w:r>
        <w:t>Téléphonie IP et communication interne : 3CX</w:t>
      </w:r>
    </w:p>
    <w:p>
      <w:pPr>
        <w:pStyle w:val="Heading1"/>
      </w:pPr>
      <w:r>
        <w:t>15. Simulation réseau</w:t>
      </w:r>
    </w:p>
    <w:p>
      <w:r>
        <w:t>Tests d’infrastructure réseau possibles via l’outil EVE‑NG.</w:t>
      </w:r>
    </w:p>
    <w:p>
      <w:pPr>
        <w:pStyle w:val="Heading1"/>
      </w:pPr>
      <w:r>
        <w:t>16. Multilinguisme</w:t>
      </w:r>
    </w:p>
    <w:p>
      <w:r>
        <w:t>Le site doit être multilingue grâce à un système de fichiers de traduction permettant d’ajouter facilement de nouvelles langues sans modifier le code.</w:t>
      </w:r>
    </w:p>
    <w:p>
      <w:pPr>
        <w:pStyle w:val="Heading1"/>
      </w:pPr>
      <w:r>
        <w:t>17. Évolutivité</w:t>
      </w:r>
    </w:p>
    <w:p>
      <w:r>
        <w:t>L’architecture permettra l’ajout de nouvelles fonctionnalités, d’une application mobile et l’extension de la plateforme.</w:t>
      </w:r>
    </w:p>
    <w:p>
      <w:pPr>
        <w:pStyle w:val="Heading1"/>
      </w:pPr>
      <w:r>
        <w:t>18. Livrables attendus</w:t>
      </w:r>
    </w:p>
    <w:p>
      <w:r>
        <w:t>Application web complète, API backend, base de données, documentation technique, cahier des charges, plan du site, charte graphique et schémas d’architecture.</w:t>
      </w:r>
    </w:p>
    <w:p>
      <w:pPr>
        <w:pStyle w:val="Heading1"/>
      </w:pPr>
      <w:r>
        <w:t>Conclusion</w:t>
      </w:r>
    </w:p>
    <w:p>
      <w:r>
        <w:t>La plateforme UpcycleConnect vise à fournir une solution complète pour gérer les activités liées à l’upcycling. Le système doit être performant, sécurisé et évolutif afin de soutenir le développement de l’économie circulaire.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