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User Experience and Artificial Intelligence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Assignment</w:t>
      </w: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>3</w:t>
      </w:r>
    </w:p>
    <w:p>
      <w:pPr>
        <w:jc w:val="center"/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</w:pP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>Topic: CASA, Anthropomorphism, and Uncanny Valley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right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2025712707 </w:t>
      </w:r>
      <w:r>
        <w:rPr>
          <w:rFonts w:ascii="Times New Roman" w:eastAsia="Times New Roman" w:hAnsi="Times New Roman" w:cs="Times New Roman"/>
          <w:b/>
          <w:bCs/>
          <w:sz w:val="24"/>
        </w:rPr>
        <w:t>HongSeokjoo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We Don’t Trust the Information—We Trust the Cues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Lately, I find myself asking: </w:t>
      </w:r>
      <w:r>
        <w:rPr>
          <w:rFonts w:ascii="Times New Roman" w:eastAsia="Times New Roman" w:hAnsi="Times New Roman" w:hint="default"/>
          <w:sz w:val="24"/>
          <w:szCs w:val="26"/>
        </w:rPr>
        <w:t>“Did I really believe this information because of what it said?”</w:t>
      </w:r>
      <w:r>
        <w:rPr>
          <w:rFonts w:ascii="Times New Roman" w:eastAsia="Times New Roman" w:hAnsi="Times New Roman" w:hint="default"/>
          <w:sz w:val="24"/>
          <w:szCs w:val="26"/>
        </w:rPr>
        <w:t xml:space="preserve">In most cases, I realize that my judgment had less to do with the actual content and more to do with </w:t>
      </w:r>
      <w:r>
        <w:rPr>
          <w:rFonts w:ascii="Times New Roman" w:eastAsia="Times New Roman" w:hAnsi="Times New Roman" w:hint="default"/>
          <w:sz w:val="24"/>
          <w:szCs w:val="26"/>
        </w:rPr>
        <w:t>how</w:t>
      </w:r>
      <w:r>
        <w:rPr>
          <w:rFonts w:ascii="Times New Roman" w:eastAsia="Times New Roman" w:hAnsi="Times New Roman" w:hint="default"/>
          <w:sz w:val="24"/>
          <w:szCs w:val="26"/>
        </w:rPr>
        <w:t xml:space="preserve">the information was presented—or </w:t>
      </w:r>
      <w:r>
        <w:rPr>
          <w:rFonts w:ascii="Times New Roman" w:eastAsia="Times New Roman" w:hAnsi="Times New Roman" w:hint="default"/>
          <w:sz w:val="24"/>
          <w:szCs w:val="26"/>
        </w:rPr>
        <w:t>who</w:t>
      </w:r>
      <w:r>
        <w:rPr>
          <w:rFonts w:ascii="Times New Roman" w:eastAsia="Times New Roman" w:hAnsi="Times New Roman" w:hint="default"/>
          <w:sz w:val="24"/>
          <w:szCs w:val="26"/>
        </w:rPr>
        <w:t>presented it.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This tendency is well explained by </w:t>
      </w:r>
      <w:r>
        <w:rPr>
          <w:rFonts w:ascii="Times New Roman" w:eastAsia="Times New Roman" w:hAnsi="Times New Roman" w:hint="default"/>
          <w:sz w:val="24"/>
          <w:szCs w:val="26"/>
        </w:rPr>
        <w:t>Sundar’s MAIN model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which outlines how users form judgments about credibility based on four technological affordances of digital media: </w:t>
      </w:r>
      <w:r>
        <w:rPr>
          <w:rFonts w:ascii="Times New Roman" w:eastAsia="Times New Roman" w:hAnsi="Times New Roman" w:hint="default"/>
          <w:sz w:val="24"/>
          <w:szCs w:val="26"/>
        </w:rPr>
        <w:t>Modality, Agency, Interactivity, and Navigability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Each affordance activates a specific </w:t>
      </w:r>
      <w:r>
        <w:rPr>
          <w:rFonts w:ascii="Times New Roman" w:eastAsia="Times New Roman" w:hAnsi="Times New Roman" w:hint="default"/>
          <w:sz w:val="24"/>
          <w:szCs w:val="26"/>
        </w:rPr>
        <w:t>cognitive heuristic</w:t>
      </w:r>
      <w:r>
        <w:rPr>
          <w:rFonts w:ascii="Times New Roman" w:eastAsia="Times New Roman" w:hAnsi="Times New Roman" w:hint="default"/>
          <w:sz w:val="24"/>
          <w:szCs w:val="26"/>
        </w:rPr>
        <w:t>—a mental shortcut that enables users to assess the reliability of a message quickly. For instance, video (modality) feels more “real” than text, and content attributed to machines (agency) may trigger a sense of objectivity.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To me, MAIN is especially insightful because it captures how modern users, particularly digital natives, respond in </w:t>
      </w:r>
      <w:r>
        <w:rPr>
          <w:rFonts w:ascii="Times New Roman" w:eastAsia="Times New Roman" w:hAnsi="Times New Roman" w:hint="default"/>
          <w:sz w:val="24"/>
          <w:szCs w:val="26"/>
        </w:rPr>
        <w:t>information-overload environments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These days, consuming information often means </w:t>
      </w:r>
      <w:r>
        <w:rPr>
          <w:rFonts w:ascii="Times New Roman" w:eastAsia="Times New Roman" w:hAnsi="Times New Roman" w:hint="default"/>
          <w:sz w:val="24"/>
          <w:szCs w:val="26"/>
        </w:rPr>
        <w:t>scanning for trust cues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not reading closely. The younger the user, the more likely they are to evaluate credibility based on </w:t>
      </w:r>
      <w:r>
        <w:rPr>
          <w:rFonts w:ascii="Times New Roman" w:eastAsia="Times New Roman" w:hAnsi="Times New Roman" w:hint="default"/>
          <w:sz w:val="24"/>
          <w:szCs w:val="26"/>
        </w:rPr>
        <w:t>design features, UI structure, or the smoothness of interaction</w:t>
      </w:r>
      <w:r>
        <w:rPr>
          <w:rFonts w:ascii="Times New Roman" w:eastAsia="Times New Roman" w:hAnsi="Times New Roman" w:hint="default"/>
          <w:sz w:val="24"/>
          <w:szCs w:val="26"/>
        </w:rPr>
        <w:t xml:space="preserve">rather than content accuracy. We are no longer evaluating </w:t>
      </w:r>
      <w:r>
        <w:rPr>
          <w:rFonts w:ascii="Times New Roman" w:eastAsia="Times New Roman" w:hAnsi="Times New Roman" w:hint="default"/>
          <w:sz w:val="24"/>
          <w:szCs w:val="26"/>
        </w:rPr>
        <w:t>what</w:t>
      </w:r>
      <w:r>
        <w:rPr>
          <w:rFonts w:ascii="Times New Roman" w:eastAsia="Times New Roman" w:hAnsi="Times New Roman" w:hint="default"/>
          <w:sz w:val="24"/>
          <w:szCs w:val="26"/>
        </w:rPr>
        <w:t xml:space="preserve">is said—we’re responding to </w:t>
      </w:r>
      <w:r>
        <w:rPr>
          <w:rFonts w:ascii="Times New Roman" w:eastAsia="Times New Roman" w:hAnsi="Times New Roman" w:hint="default"/>
          <w:sz w:val="24"/>
          <w:szCs w:val="26"/>
        </w:rPr>
        <w:t>how</w:t>
      </w:r>
      <w:r>
        <w:rPr>
          <w:rFonts w:ascii="Times New Roman" w:eastAsia="Times New Roman" w:hAnsi="Times New Roman" w:hint="default"/>
          <w:sz w:val="24"/>
          <w:szCs w:val="26"/>
        </w:rPr>
        <w:t>it is packaged.</w:t>
      </w:r>
    </w:p>
    <w:p>
      <w:pPr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The Belief That Machines Don’t Lie: The Paradox of Machine Heuristics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What fascinates me even more is how often </w:t>
      </w:r>
      <w:r>
        <w:rPr>
          <w:rFonts w:ascii="Times New Roman" w:eastAsia="Times New Roman" w:hAnsi="Times New Roman" w:hint="default"/>
          <w:sz w:val="24"/>
          <w:szCs w:val="26"/>
        </w:rPr>
        <w:t>we trust machines over humans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Whether it’s disclosing personal data or relying on a decision, users frequently rate machine agents as more trustworthy than human ones. This is driven by what researchers call the </w:t>
      </w:r>
      <w:r>
        <w:rPr>
          <w:rFonts w:ascii="Times New Roman" w:eastAsia="Times New Roman" w:hAnsi="Times New Roman" w:hint="default"/>
          <w:sz w:val="24"/>
          <w:szCs w:val="26"/>
        </w:rPr>
        <w:t>machine heuristic</w:t>
      </w:r>
      <w:r>
        <w:rPr>
          <w:rFonts w:ascii="Times New Roman" w:eastAsia="Times New Roman" w:hAnsi="Times New Roman" w:hint="default"/>
          <w:sz w:val="24"/>
          <w:szCs w:val="26"/>
        </w:rPr>
        <w:t xml:space="preserve">—the belief that </w:t>
      </w:r>
      <w:r>
        <w:rPr>
          <w:rFonts w:ascii="Times New Roman" w:eastAsia="Times New Roman" w:hAnsi="Times New Roman" w:hint="default"/>
          <w:sz w:val="24"/>
          <w:szCs w:val="26"/>
        </w:rPr>
        <w:t>machines are less biased, more secure, and more reliable</w:t>
      </w:r>
      <w:r>
        <w:rPr>
          <w:rFonts w:ascii="Times New Roman" w:eastAsia="Times New Roman" w:hAnsi="Times New Roman" w:hint="default"/>
          <w:sz w:val="24"/>
          <w:szCs w:val="26"/>
        </w:rPr>
        <w:t>than people.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On one hand, this belief makes sense. Machines don’t have moods, favoritism, or ulterior motives. They promise consistency and rationality. But I also see a potential danger: when trust in machines becomes </w:t>
      </w:r>
      <w:r>
        <w:rPr>
          <w:rFonts w:ascii="Times New Roman" w:eastAsia="Times New Roman" w:hAnsi="Times New Roman" w:hint="default"/>
          <w:sz w:val="24"/>
          <w:szCs w:val="26"/>
        </w:rPr>
        <w:t>too automatic</w:t>
      </w:r>
      <w:r>
        <w:rPr>
          <w:rFonts w:ascii="Times New Roman" w:eastAsia="Times New Roman" w:hAnsi="Times New Roman" w:hint="default"/>
          <w:sz w:val="24"/>
          <w:szCs w:val="26"/>
        </w:rPr>
        <w:t>, we stop questioning the output. The design signals "machine logic," and that alone becomes enough to convince us—even when the logic might be flawed.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Studies have shown that users are more likely to disclose sensitive information when the </w:t>
      </w:r>
      <w:r>
        <w:rPr>
          <w:rFonts w:ascii="Times New Roman" w:eastAsia="Times New Roman" w:hAnsi="Times New Roman" w:hint="default"/>
          <w:sz w:val="24"/>
          <w:szCs w:val="26"/>
        </w:rPr>
        <w:t>interface suggests the agent is a machine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particularly if they already subscribe to the machine heuristic. The key insight here is this: people don’t base trust on </w:t>
      </w:r>
      <w:r>
        <w:rPr>
          <w:rFonts w:ascii="Times New Roman" w:eastAsia="Times New Roman" w:hAnsi="Times New Roman" w:hint="default"/>
          <w:sz w:val="24"/>
          <w:szCs w:val="26"/>
        </w:rPr>
        <w:t>actual security measures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; they base it on </w:t>
      </w:r>
      <w:r>
        <w:rPr>
          <w:rFonts w:ascii="Times New Roman" w:eastAsia="Times New Roman" w:hAnsi="Times New Roman" w:hint="default"/>
          <w:sz w:val="24"/>
          <w:szCs w:val="26"/>
        </w:rPr>
        <w:t>perceived signals of technological neutrality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Trust, then, isn’t a careful judgment—it’s a </w:t>
      </w:r>
      <w:r>
        <w:rPr>
          <w:rFonts w:ascii="Times New Roman" w:eastAsia="Times New Roman" w:hAnsi="Times New Roman" w:hint="default"/>
          <w:sz w:val="24"/>
          <w:szCs w:val="26"/>
        </w:rPr>
        <w:t>sensory shortcut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deeply shaped by how a system </w:t>
      </w:r>
      <w:r>
        <w:rPr>
          <w:rFonts w:ascii="Times New Roman" w:eastAsia="Times New Roman" w:hAnsi="Times New Roman" w:hint="default"/>
          <w:sz w:val="24"/>
          <w:szCs w:val="26"/>
        </w:rPr>
        <w:t>looks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and </w:t>
      </w:r>
      <w:r>
        <w:rPr>
          <w:rFonts w:ascii="Times New Roman" w:eastAsia="Times New Roman" w:hAnsi="Times New Roman" w:hint="default"/>
          <w:sz w:val="24"/>
          <w:szCs w:val="26"/>
        </w:rPr>
        <w:t>feels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lang/>
          <w:rFonts w:ascii="Times New Roman" w:eastAsia="Times New Roman" w:hAnsi="Times New Roman" w:cs="Times New Roman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Technological Trust Doesn’t Require Human Warmth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Affordance in the digital age isn’t just about what a system </w:t>
      </w:r>
      <w:r>
        <w:rPr>
          <w:rFonts w:ascii="Times New Roman" w:eastAsia="Times New Roman" w:hAnsi="Times New Roman" w:hint="default"/>
          <w:sz w:val="24"/>
          <w:szCs w:val="26"/>
        </w:rPr>
        <w:t>can do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I think it’s more about what a system </w:t>
      </w:r>
      <w:r>
        <w:rPr>
          <w:rFonts w:ascii="Times New Roman" w:eastAsia="Times New Roman" w:hAnsi="Times New Roman" w:hint="default"/>
          <w:sz w:val="24"/>
          <w:szCs w:val="26"/>
        </w:rPr>
        <w:t>suggests about its relationship with the user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A clearly navigable interface, responsive interactions, and structured feedback all subtly signal to the user that the system is </w:t>
      </w:r>
      <w:r>
        <w:rPr>
          <w:rFonts w:ascii="Times New Roman" w:eastAsia="Times New Roman" w:hAnsi="Times New Roman" w:hint="default"/>
          <w:sz w:val="24"/>
          <w:szCs w:val="26"/>
        </w:rPr>
        <w:t>reliable</w:t>
      </w:r>
      <w:r>
        <w:rPr>
          <w:rFonts w:ascii="Times New Roman" w:eastAsia="Times New Roman" w:hAnsi="Times New Roman" w:hint="default"/>
          <w:sz w:val="24"/>
          <w:szCs w:val="26"/>
        </w:rPr>
        <w:t>—even if it doesn’t replicate any human-like empathy or personality.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The </w:t>
      </w:r>
      <w:r>
        <w:rPr>
          <w:rFonts w:ascii="Times New Roman" w:eastAsia="Times New Roman" w:hAnsi="Times New Roman" w:hint="default"/>
          <w:sz w:val="24"/>
          <w:szCs w:val="26"/>
        </w:rPr>
        <w:t>TIME model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which builds on dual-process theories, explains how user trust and engagement develop through two routes: one based on </w:t>
      </w:r>
      <w:r>
        <w:rPr>
          <w:rFonts w:ascii="Times New Roman" w:eastAsia="Times New Roman" w:hAnsi="Times New Roman" w:hint="default"/>
          <w:sz w:val="24"/>
          <w:szCs w:val="26"/>
        </w:rPr>
        <w:t>symbolic and design cues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and another based on </w:t>
      </w:r>
      <w:r>
        <w:rPr>
          <w:rFonts w:ascii="Times New Roman" w:eastAsia="Times New Roman" w:hAnsi="Times New Roman" w:hint="default"/>
          <w:sz w:val="24"/>
          <w:szCs w:val="26"/>
        </w:rPr>
        <w:t>experience and participation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Both channels matter—especially in a world where AI systems increasingly act as </w:t>
      </w:r>
      <w:r>
        <w:rPr>
          <w:rFonts w:ascii="Times New Roman" w:eastAsia="Times New Roman" w:hAnsi="Times New Roman" w:hint="default"/>
          <w:sz w:val="24"/>
          <w:szCs w:val="26"/>
        </w:rPr>
        <w:t>social actors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To me, the key takeaway is this: </w:t>
      </w:r>
      <w:r>
        <w:rPr>
          <w:rFonts w:ascii="Times New Roman" w:eastAsia="Times New Roman" w:hAnsi="Times New Roman" w:hint="default"/>
          <w:sz w:val="24"/>
          <w:szCs w:val="26"/>
        </w:rPr>
        <w:t>technological trust doesn’t require the AI to be “human.”</w:t>
      </w:r>
      <w:r>
        <w:rPr>
          <w:rFonts w:ascii="Times New Roman" w:eastAsia="Times New Roman" w:hAnsi="Times New Roman" w:hint="default"/>
          <w:sz w:val="24"/>
          <w:szCs w:val="26"/>
        </w:rPr>
        <w:t xml:space="preserve">It only needs to be </w:t>
      </w:r>
      <w:r>
        <w:rPr>
          <w:rFonts w:ascii="Times New Roman" w:eastAsia="Times New Roman" w:hAnsi="Times New Roman" w:hint="default"/>
          <w:sz w:val="24"/>
          <w:szCs w:val="26"/>
        </w:rPr>
        <w:t>predictable, consistent, and structurally legible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People may find human agents warm, but they also find them error-prone. Machines, by contrast, derive trust from </w:t>
      </w:r>
      <w:r>
        <w:rPr>
          <w:rFonts w:ascii="Times New Roman" w:eastAsia="Times New Roman" w:hAnsi="Times New Roman" w:hint="default"/>
          <w:sz w:val="24"/>
          <w:szCs w:val="26"/>
        </w:rPr>
        <w:t>systematic behavior and minimal ambiguity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So instead of trying to make AI more emotional, we should focus on </w:t>
      </w:r>
      <w:r>
        <w:rPr>
          <w:rFonts w:ascii="Times New Roman" w:eastAsia="Times New Roman" w:hAnsi="Times New Roman" w:hint="default"/>
          <w:sz w:val="24"/>
          <w:szCs w:val="26"/>
        </w:rPr>
        <w:t>designing trustworthy interactions</w:t>
      </w:r>
      <w:r>
        <w:rPr>
          <w:rFonts w:ascii="Times New Roman" w:eastAsia="Times New Roman" w:hAnsi="Times New Roman" w:hint="default"/>
          <w:sz w:val="24"/>
          <w:szCs w:val="26"/>
        </w:rPr>
        <w:t>, even if they are functionally dry.</w:t>
      </w:r>
    </w:p>
    <w:p>
      <w:pPr>
        <w:rPr>
          <w:lang/>
          <w:rFonts w:ascii="Times New Roman" w:eastAsia="Times New Roman" w:hAnsi="Times New Roman" w:cs="Times New Roman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We Trust the Impression, Not the Technology Itself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In the end, we don’t trust information—we trust </w:t>
      </w:r>
      <w:r>
        <w:rPr>
          <w:rFonts w:ascii="Times New Roman" w:eastAsia="Times New Roman" w:hAnsi="Times New Roman" w:hint="default"/>
          <w:sz w:val="24"/>
          <w:szCs w:val="26"/>
        </w:rPr>
        <w:t>how the information makes us feel</w:t>
      </w:r>
      <w:r>
        <w:rPr>
          <w:rFonts w:ascii="Times New Roman" w:eastAsia="Times New Roman" w:hAnsi="Times New Roman" w:hint="default"/>
          <w:sz w:val="24"/>
          <w:szCs w:val="26"/>
        </w:rPr>
        <w:t>. That feeling often stems not from the argument’s strength but from subtle, sensory cues: the tone of a chatbot, the layout of a screen, the responsiveness of a button. The MAIN model helps explain how these signals work, and the machine heuristic shows how they can override deeper scrutiny.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Whether or not an AI is intelligent or ethical matters—but what often determines user trust is whether it </w:t>
      </w:r>
      <w:r>
        <w:rPr>
          <w:rFonts w:ascii="Times New Roman" w:eastAsia="Times New Roman" w:hAnsi="Times New Roman" w:hint="default"/>
          <w:sz w:val="24"/>
          <w:szCs w:val="26"/>
        </w:rPr>
        <w:t>appears to be structured, neutral, and machine-like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That’s why I believe the goal for future system design shouldn’t be to make AI more human-like, but to </w:t>
      </w:r>
      <w:r>
        <w:rPr>
          <w:rFonts w:ascii="Times New Roman" w:eastAsia="Times New Roman" w:hAnsi="Times New Roman" w:hint="default"/>
          <w:sz w:val="24"/>
          <w:szCs w:val="26"/>
        </w:rPr>
        <w:t>build systems that visually and interactively suggest safety, clarity, and predictability.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As the boundary between humans and machines continues to blur, our standards for trust are being reshaped. And at the center of that shift is not the algorithm itself, but </w:t>
      </w:r>
      <w:r>
        <w:rPr>
          <w:rFonts w:ascii="Times New Roman" w:eastAsia="Times New Roman" w:hAnsi="Times New Roman" w:hint="default"/>
          <w:sz w:val="24"/>
          <w:szCs w:val="26"/>
        </w:rPr>
        <w:t>the emotional and perceptual signals it emits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—what we might call the </w:t>
      </w:r>
      <w:r>
        <w:rPr>
          <w:rFonts w:ascii="Times New Roman" w:eastAsia="Times New Roman" w:hAnsi="Times New Roman" w:hint="default"/>
          <w:sz w:val="24"/>
          <w:szCs w:val="26"/>
        </w:rPr>
        <w:t>design language of trust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cs="Times New Roman" w:hint="eastAsia"/>
        </w:rPr>
      </w:pP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석주 홍</dc:creator>
  <cp:keywords/>
  <dc:description/>
  <cp:lastModifiedBy>ohmyh</cp:lastModifiedBy>
  <cp:revision>1</cp:revision>
  <dcterms:created xsi:type="dcterms:W3CDTF">2025-06-10T03:34:00Z</dcterms:created>
  <dcterms:modified xsi:type="dcterms:W3CDTF">2025-06-16T13:07:47Z</dcterms:modified>
  <cp:version>1100.0100.01</cp:version>
</cp:coreProperties>
</file>