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EC7357" w:rsidP="009363FE">
      <w:bookmarkStart w:id="0" w:name="_Toc417578103"/>
      <w:r>
        <w:rPr>
          <w:b/>
          <w:bCs/>
          <w:noProof/>
          <w:lang w:val="en-US" w:bidi="th-TH"/>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noProof/>
          <w:lang w:val="en-US" w:bidi="th-TH"/>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bidi="th-TH"/>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595959"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561BE3" w:rsidRDefault="009363FE" w:rsidP="009363FE">
                <w:pPr>
                  <w:jc w:val="left"/>
                  <w:rPr>
                    <w:color w:val="595959" w:themeColor="text2"/>
                    <w:sz w:val="144"/>
                  </w:rPr>
                </w:pPr>
                <w:r w:rsidRPr="00561BE3">
                  <w:rPr>
                    <w:color w:val="595959" w:themeColor="text2"/>
                    <w:sz w:val="80"/>
                    <w:szCs w:val="80"/>
                  </w:rPr>
                  <w:t>FUEL CELL INDUSTRY ANALYSIS REPORT</w:t>
                </w:r>
              </w:p>
            </w:tc>
          </w:sdtContent>
        </w:sdt>
      </w:tr>
      <w:tr w:rsidR="009363FE" w:rsidRPr="009363FE" w:rsidTr="006E73C9">
        <w:sdt>
          <w:sdtPr>
            <w:rPr>
              <w:color w:val="595959"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561BE3" w:rsidRDefault="001F0D25" w:rsidP="009363FE">
                <w:pPr>
                  <w:rPr>
                    <w:color w:val="595959" w:themeColor="text2"/>
                  </w:rPr>
                </w:pPr>
                <w:r w:rsidRPr="00561BE3">
                  <w:rPr>
                    <w:color w:val="595959" w:themeColor="text2"/>
                    <w:sz w:val="80"/>
                    <w:szCs w:val="80"/>
                    <w:lang w:val="fr-FR"/>
                  </w:rPr>
                  <w:t>01/01/2015</w:t>
                </w:r>
              </w:p>
            </w:tc>
          </w:sdtContent>
        </w:sdt>
      </w:tr>
    </w:tbl>
    <w:p w:rsidR="009363FE" w:rsidRDefault="009363FE" w:rsidP="009363FE"/>
    <w:p w:rsidR="009363FE" w:rsidRDefault="00EC7357" w:rsidP="009363FE">
      <w:r>
        <w:rPr>
          <w:b/>
          <w:bCs/>
          <w:noProof/>
          <w:lang w:val="en-US" w:bidi="th-TH"/>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headerReference w:type="default" r:id="rId12"/>
          <w:footerReference w:type="even" r:id="rId13"/>
          <w:footerReference w:type="default" r:id="rId14"/>
          <w:headerReference w:type="first" r:id="rId15"/>
          <w:footerReference w:type="first" r:id="rId16"/>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D75EF4">
            <w:r w:rsidRPr="00834815">
              <w:rPr>
                <w:noProof/>
                <w:lang w:bidi="th-TH"/>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Default="00E709ED" w:rsidP="00504472">
            <w:pPr>
              <w:spacing w:line="276" w:lineRule="auto"/>
              <w:jc w:val="left"/>
              <w:rPr>
                <w:rStyle w:val="Strong"/>
                <w:b/>
                <w:color w:val="006600" w:themeColor="accent1"/>
              </w:rPr>
            </w:pPr>
            <w:r w:rsidRPr="00D75EF4">
              <w:rPr>
                <w:rStyle w:val="Strong"/>
                <w:b/>
                <w:color w:val="006600" w:themeColor="accent1"/>
              </w:rPr>
              <w:t>Benoit Serot</w:t>
            </w:r>
          </w:p>
          <w:p w:rsidR="00E709ED" w:rsidRPr="00504472" w:rsidRDefault="00504472" w:rsidP="00504472">
            <w:pPr>
              <w:spacing w:line="276" w:lineRule="auto"/>
              <w:rPr>
                <w:rStyle w:val="Strong"/>
                <w:b/>
                <w:color w:val="006600"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Default="00E709ED" w:rsidP="00E709ED">
            <w:pPr>
              <w:jc w:val="center"/>
            </w:pPr>
          </w:p>
        </w:tc>
        <w:tc>
          <w:tcPr>
            <w:tcW w:w="7370" w:type="dxa"/>
            <w:tcBorders>
              <w:top w:val="single" w:sz="4" w:space="0" w:color="006600"/>
              <w:bottom w:val="single" w:sz="4" w:space="0" w:color="006600"/>
            </w:tcBorders>
          </w:tcPr>
          <w:p w:rsidR="00E709ED" w:rsidRDefault="00E709ED" w:rsidP="00D75EF4"/>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sidRPr="00504472">
              <w:rPr>
                <w:rStyle w:val="Strong"/>
                <w:color w:val="006600" w:themeColor="accent1"/>
                <w:sz w:val="22"/>
              </w:rPr>
              <w:t>Pongsathorn</w:t>
            </w:r>
            <w:r w:rsidRPr="002E65F0">
              <w:rPr>
                <w:rStyle w:val="Strong"/>
                <w:color w:val="006600" w:themeColor="accent1"/>
              </w:rPr>
              <w:t xml:space="preserve"> </w:t>
            </w:r>
            <w:r w:rsidRPr="00504472">
              <w:rPr>
                <w:rStyle w:val="Strong"/>
                <w:color w:val="006600"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322F18">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322F18">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322F18">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322F18">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322F18">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8"/>
          <w:headerReference w:type="default" r:id="rId19"/>
          <w:footerReference w:type="even" r:id="rId20"/>
          <w:footerReference w:type="default" r:id="rId21"/>
          <w:headerReference w:type="first" r:id="rId22"/>
          <w:footerReference w:type="first" r:id="rId23"/>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4"/>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w:t>
      </w:r>
      <w:proofErr w:type="gramStart"/>
      <w:r w:rsidR="002D6F7B" w:rsidRPr="000F2D58">
        <w:rPr>
          <w:lang w:val="en-GB"/>
        </w:rPr>
        <w:t>massa</w:t>
      </w:r>
      <w:proofErr w:type="gramEnd"/>
      <w:r w:rsidR="002D6F7B" w:rsidRPr="000F2D58">
        <w:rPr>
          <w:lang w:val="en-GB"/>
        </w:rPr>
        <w:t xml:space="preserve">. Integer ut </w:t>
      </w:r>
      <w:proofErr w:type="gramStart"/>
      <w:r w:rsidR="002D6F7B" w:rsidRPr="000F2D58">
        <w:rPr>
          <w:lang w:val="en-GB"/>
        </w:rPr>
        <w:t>purus</w:t>
      </w:r>
      <w:proofErr w:type="gramEnd"/>
      <w:r w:rsidR="002D6F7B" w:rsidRPr="000F2D58">
        <w:rPr>
          <w:lang w:val="en-GB"/>
        </w:rPr>
        <w:t xml:space="preserve"> ac augue commodo commodo. Nunc </w:t>
      </w:r>
      <w:proofErr w:type="gramStart"/>
      <w:r w:rsidR="002D6F7B" w:rsidRPr="000F2D58">
        <w:rPr>
          <w:lang w:val="en-GB"/>
        </w:rPr>
        <w:t>nec</w:t>
      </w:r>
      <w:proofErr w:type="gramEnd"/>
      <w:r w:rsidR="002D6F7B" w:rsidRPr="000F2D58">
        <w:rPr>
          <w:lang w:val="en-GB"/>
        </w:rPr>
        <w:t xml:space="preserve">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 xml:space="preserve">Nullam porta urna quis mauris. Aliquam erat volutpat. Donec scelerisque quam vitae est. Aenean vitae diam at erat pellentesque condimentum. Duis pulvinar nisl sed orci. Vivamus turpis nisi, volutpat in, placerat et, pharetra nec, eros. Suspendisse tellus metus, sodales non, venenatis </w:t>
      </w:r>
      <w:proofErr w:type="gramStart"/>
      <w:r w:rsidR="002D6F7B">
        <w:t>a</w:t>
      </w:r>
      <w:proofErr w:type="gramEnd"/>
      <w:r w:rsidR="002D6F7B">
        <w:t>,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5"/>
          <w:headerReference w:type="first" r:id="rId26"/>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7"/>
          <w:pgSz w:w="11906" w:h="16838"/>
          <w:pgMar w:top="1077" w:right="3119" w:bottom="1418" w:left="1418" w:header="1077" w:footer="709" w:gutter="0"/>
          <w:cols w:space="708"/>
          <w:titlePg/>
          <w:docGrid w:linePitch="360"/>
        </w:sectPr>
      </w:pPr>
    </w:p>
    <w:p w:rsidR="00E45E6E" w:rsidRDefault="00294841">
      <w:pPr>
        <w:jc w:val="left"/>
        <w:rPr>
          <w:lang w:val="en-GB"/>
        </w:rPr>
      </w:pPr>
      <w:r>
        <w:rPr>
          <w:noProof/>
          <w:lang w:val="en-US" w:bidi="th-TH"/>
        </w:rPr>
        <w:lastRenderedPageBreak/>
        <mc:AlternateContent>
          <mc:Choice Requires="wps">
            <w:drawing>
              <wp:anchor distT="0" distB="0" distL="114300" distR="114300" simplePos="0" relativeHeight="251667456" behindDoc="0" locked="0" layoutInCell="1" allowOverlap="1" wp14:anchorId="77C2A4B5" wp14:editId="0135AE6A">
                <wp:simplePos x="0" y="0"/>
                <wp:positionH relativeFrom="column">
                  <wp:posOffset>5210175</wp:posOffset>
                </wp:positionH>
                <wp:positionV relativeFrom="paragraph">
                  <wp:posOffset>-26035</wp:posOffset>
                </wp:positionV>
                <wp:extent cx="1352550" cy="4762500"/>
                <wp:effectExtent l="0" t="0" r="19050" b="19050"/>
                <wp:wrapNone/>
                <wp:docPr id="6"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2F18" w:rsidRDefault="00322F18" w:rsidP="00294841">
                            <w:pPr>
                              <w:jc w:val="left"/>
                              <w:rPr>
                                <w:b/>
                                <w:color w:val="595959" w:themeColor="accent3"/>
                                <w:sz w:val="18"/>
                                <w:lang w:val="en-GB"/>
                              </w:rPr>
                            </w:pPr>
                            <w:r>
                              <w:rPr>
                                <w:b/>
                                <w:color w:val="595959" w:themeColor="accent3"/>
                                <w:sz w:val="18"/>
                                <w:lang w:val="en-GB"/>
                              </w:rPr>
                              <w:t>CHP:</w:t>
                            </w:r>
                          </w:p>
                          <w:p w:rsidR="00322F18" w:rsidRPr="00294841" w:rsidRDefault="00322F18" w:rsidP="00294841">
                            <w:pPr>
                              <w:jc w:val="left"/>
                              <w:rPr>
                                <w:bCs/>
                                <w:color w:val="595959" w:themeColor="accent3"/>
                                <w:sz w:val="18"/>
                                <w:lang w:val="en-GB"/>
                              </w:rPr>
                            </w:pPr>
                            <w:r>
                              <w:rPr>
                                <w:bCs/>
                                <w:color w:val="595959" w:themeColor="accent3"/>
                                <w:sz w:val="18"/>
                                <w:lang w:val="en-GB"/>
                              </w:rPr>
                              <w:t>Combined Heat and Power</w:t>
                            </w:r>
                          </w:p>
                          <w:p w:rsidR="00322F18" w:rsidRDefault="00322F18" w:rsidP="00294841">
                            <w:pPr>
                              <w:jc w:val="left"/>
                              <w:rPr>
                                <w:b/>
                                <w:color w:val="595959" w:themeColor="accent3"/>
                                <w:sz w:val="18"/>
                                <w:lang w:val="en-GB"/>
                              </w:rPr>
                            </w:pPr>
                          </w:p>
                          <w:p w:rsidR="00322F18" w:rsidRDefault="00322F18" w:rsidP="00294841">
                            <w:pPr>
                              <w:jc w:val="left"/>
                              <w:rPr>
                                <w:color w:val="595959" w:themeColor="accent3"/>
                                <w:sz w:val="18"/>
                                <w:lang w:val="en-GB"/>
                              </w:rPr>
                            </w:pPr>
                            <w:r>
                              <w:rPr>
                                <w:b/>
                                <w:color w:val="595959" w:themeColor="accent3"/>
                                <w:sz w:val="18"/>
                                <w:lang w:val="en-GB"/>
                              </w:rPr>
                              <w:t>FCEV:</w:t>
                            </w:r>
                            <w:r w:rsidRPr="00ED6637">
                              <w:rPr>
                                <w:b/>
                                <w:color w:val="595959" w:themeColor="accent3"/>
                                <w:sz w:val="18"/>
                                <w:lang w:val="en-GB"/>
                              </w:rPr>
                              <w:t xml:space="preserve"> </w:t>
                            </w:r>
                            <w:r>
                              <w:rPr>
                                <w:color w:val="595959" w:themeColor="accent3"/>
                                <w:sz w:val="18"/>
                                <w:lang w:val="en-GB"/>
                              </w:rPr>
                              <w:t xml:space="preserve"> </w:t>
                            </w:r>
                          </w:p>
                          <w:p w:rsidR="00322F18" w:rsidRDefault="00322F18" w:rsidP="00294841">
                            <w:pPr>
                              <w:jc w:val="left"/>
                              <w:rPr>
                                <w:color w:val="595959" w:themeColor="accent3"/>
                                <w:sz w:val="18"/>
                                <w:lang w:val="en-GB"/>
                              </w:rPr>
                            </w:pPr>
                            <w:r>
                              <w:rPr>
                                <w:color w:val="595959" w:themeColor="accent3"/>
                                <w:sz w:val="18"/>
                                <w:lang w:val="en-GB"/>
                              </w:rPr>
                              <w:t>Fuel Cell Electric Vehicle</w:t>
                            </w:r>
                          </w:p>
                          <w:p w:rsidR="00322F18" w:rsidRPr="00450DDB" w:rsidRDefault="00322F18" w:rsidP="00294841">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C2A4B5" id="_x0000_t202" coordsize="21600,21600" o:spt="202" path="m,l,21600r21600,l21600,xe">
                <v:stroke joinstyle="miter"/>
                <v:path gradientshapeok="t" o:connecttype="rect"/>
              </v:shapetype>
              <v:shape id="Zone de texte 50" o:spid="_x0000_s1026" type="#_x0000_t202" style="position:absolute;margin-left:410.25pt;margin-top:-2.05pt;width:106.5pt;height: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" fillcolor="white [3201]" strokeweight=".5pt">
                <v:textbox>
                  <w:txbxContent>
                    <w:p w:rsidR="00322F18" w:rsidRDefault="00322F18" w:rsidP="00294841">
                      <w:pPr>
                        <w:jc w:val="left"/>
                        <w:rPr>
                          <w:b/>
                          <w:color w:val="595959" w:themeColor="accent3"/>
                          <w:sz w:val="18"/>
                          <w:lang w:val="en-GB"/>
                        </w:rPr>
                      </w:pPr>
                      <w:r>
                        <w:rPr>
                          <w:b/>
                          <w:color w:val="595959" w:themeColor="accent3"/>
                          <w:sz w:val="18"/>
                          <w:lang w:val="en-GB"/>
                        </w:rPr>
                        <w:t>CHP:</w:t>
                      </w:r>
                    </w:p>
                    <w:p w:rsidR="00322F18" w:rsidRPr="00294841" w:rsidRDefault="00322F18" w:rsidP="00294841">
                      <w:pPr>
                        <w:jc w:val="left"/>
                        <w:rPr>
                          <w:bCs/>
                          <w:color w:val="595959" w:themeColor="accent3"/>
                          <w:sz w:val="18"/>
                          <w:lang w:val="en-GB"/>
                        </w:rPr>
                      </w:pPr>
                      <w:r>
                        <w:rPr>
                          <w:bCs/>
                          <w:color w:val="595959" w:themeColor="accent3"/>
                          <w:sz w:val="18"/>
                          <w:lang w:val="en-GB"/>
                        </w:rPr>
                        <w:t>Combined Heat and Power</w:t>
                      </w:r>
                    </w:p>
                    <w:p w:rsidR="00322F18" w:rsidRDefault="00322F18" w:rsidP="00294841">
                      <w:pPr>
                        <w:jc w:val="left"/>
                        <w:rPr>
                          <w:b/>
                          <w:color w:val="595959" w:themeColor="accent3"/>
                          <w:sz w:val="18"/>
                          <w:lang w:val="en-GB"/>
                        </w:rPr>
                      </w:pPr>
                    </w:p>
                    <w:p w:rsidR="00322F18" w:rsidRDefault="00322F18" w:rsidP="00294841">
                      <w:pPr>
                        <w:jc w:val="left"/>
                        <w:rPr>
                          <w:color w:val="595959" w:themeColor="accent3"/>
                          <w:sz w:val="18"/>
                          <w:lang w:val="en-GB"/>
                        </w:rPr>
                      </w:pPr>
                      <w:r>
                        <w:rPr>
                          <w:b/>
                          <w:color w:val="595959" w:themeColor="accent3"/>
                          <w:sz w:val="18"/>
                          <w:lang w:val="en-GB"/>
                        </w:rPr>
                        <w:t>FCEV:</w:t>
                      </w:r>
                      <w:r w:rsidRPr="00ED6637">
                        <w:rPr>
                          <w:b/>
                          <w:color w:val="595959" w:themeColor="accent3"/>
                          <w:sz w:val="18"/>
                          <w:lang w:val="en-GB"/>
                        </w:rPr>
                        <w:t xml:space="preserve"> </w:t>
                      </w:r>
                      <w:r>
                        <w:rPr>
                          <w:color w:val="595959" w:themeColor="accent3"/>
                          <w:sz w:val="18"/>
                          <w:lang w:val="en-GB"/>
                        </w:rPr>
                        <w:t xml:space="preserve"> </w:t>
                      </w:r>
                    </w:p>
                    <w:p w:rsidR="00322F18" w:rsidRDefault="00322F18" w:rsidP="00294841">
                      <w:pPr>
                        <w:jc w:val="left"/>
                        <w:rPr>
                          <w:color w:val="595959" w:themeColor="accent3"/>
                          <w:sz w:val="18"/>
                          <w:lang w:val="en-GB"/>
                        </w:rPr>
                      </w:pPr>
                      <w:r>
                        <w:rPr>
                          <w:color w:val="595959" w:themeColor="accent3"/>
                          <w:sz w:val="18"/>
                          <w:lang w:val="en-GB"/>
                        </w:rPr>
                        <w:t>Fuel Cell Electric Vehicle</w:t>
                      </w:r>
                    </w:p>
                    <w:p w:rsidR="00322F18" w:rsidRPr="00450DDB" w:rsidRDefault="00322F18" w:rsidP="00294841">
                      <w:pPr>
                        <w:jc w:val="left"/>
                        <w:rPr>
                          <w:color w:val="595959" w:themeColor="accent3"/>
                          <w:sz w:val="18"/>
                          <w:lang w:val="en-GB"/>
                        </w:rPr>
                      </w:pPr>
                    </w:p>
                  </w:txbxContent>
                </v:textbox>
              </v:shape>
            </w:pict>
          </mc:Fallback>
        </mc:AlternateContent>
      </w: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D91D2D" w:rsidRDefault="00D91D2D" w:rsidP="00D91D2D">
      <w:pPr>
        <w:rPr>
          <w:lang w:val="en-GB"/>
        </w:rPr>
      </w:pPr>
      <w:r>
        <w:rPr>
          <w:lang w:val="en-GB"/>
        </w:rPr>
        <w:t xml:space="preserve"> In general, fuel cells are devices capable of combining hydrogen and oxygen thus, obtaining electricity, water and heat in the process. And it differs from batteries because of the fact that it would continually produce electricity as long as hydrogen is being provided to the cells, it also differs from the conventional energy sources due to it does not burn fuel, thus it hold few advantages :</w:t>
      </w:r>
    </w:p>
    <w:p w:rsidR="00D91D2D" w:rsidRDefault="00D91D2D" w:rsidP="00D91D2D">
      <w:pPr>
        <w:pStyle w:val="ListParagraph"/>
        <w:numPr>
          <w:ilvl w:val="0"/>
          <w:numId w:val="4"/>
        </w:numPr>
        <w:rPr>
          <w:lang w:val="en-GB"/>
        </w:rPr>
      </w:pPr>
      <w:r>
        <w:rPr>
          <w:lang w:val="en-GB"/>
        </w:rPr>
        <w:t>The generation process is quiet</w:t>
      </w:r>
    </w:p>
    <w:p w:rsidR="00D91D2D" w:rsidRDefault="00D91D2D" w:rsidP="00D91D2D">
      <w:pPr>
        <w:pStyle w:val="ListParagraph"/>
        <w:numPr>
          <w:ilvl w:val="0"/>
          <w:numId w:val="4"/>
        </w:numPr>
        <w:rPr>
          <w:lang w:val="en-GB"/>
        </w:rPr>
      </w:pPr>
      <w:r>
        <w:rPr>
          <w:lang w:val="en-GB"/>
        </w:rPr>
        <w:t>The process is pollution-free</w:t>
      </w:r>
    </w:p>
    <w:p w:rsidR="00D91D2D" w:rsidRDefault="00D91D2D" w:rsidP="00D91D2D">
      <w:pPr>
        <w:pStyle w:val="ListParagraph"/>
        <w:numPr>
          <w:ilvl w:val="0"/>
          <w:numId w:val="4"/>
        </w:numPr>
        <w:rPr>
          <w:lang w:val="en-GB"/>
        </w:rPr>
      </w:pPr>
      <w:r>
        <w:rPr>
          <w:lang w:val="en-GB"/>
        </w:rPr>
        <w:t>It’s two to three times more efficient than combustion</w:t>
      </w:r>
      <w:r>
        <w:rPr>
          <w:rStyle w:val="FootnoteReference"/>
          <w:lang w:val="en-GB"/>
        </w:rPr>
        <w:footnoteReference w:id="1"/>
      </w:r>
    </w:p>
    <w:p w:rsidR="00294841" w:rsidRDefault="00294841" w:rsidP="00294841">
      <w:pPr>
        <w:rPr>
          <w:lang w:val="en-GB"/>
        </w:rPr>
      </w:pPr>
    </w:p>
    <w:p w:rsidR="00294841" w:rsidRDefault="00294841" w:rsidP="00294841">
      <w:pPr>
        <w:rPr>
          <w:lang w:val="en-GB"/>
        </w:rPr>
      </w:pPr>
      <w:r>
        <w:rPr>
          <w:lang w:val="en-GB"/>
        </w:rPr>
        <w:t xml:space="preserve">The markets for fuel cells can be classified into: </w:t>
      </w:r>
    </w:p>
    <w:p w:rsidR="00294841" w:rsidRDefault="00294841" w:rsidP="00294841">
      <w:pPr>
        <w:pStyle w:val="ListParagraph"/>
        <w:numPr>
          <w:ilvl w:val="0"/>
          <w:numId w:val="5"/>
        </w:numPr>
        <w:rPr>
          <w:lang w:val="en-GB"/>
        </w:rPr>
      </w:pPr>
      <w:r>
        <w:rPr>
          <w:lang w:val="en-GB"/>
        </w:rPr>
        <w:t>stationary power:</w:t>
      </w:r>
      <w:r w:rsidRPr="00294841">
        <w:rPr>
          <w:lang w:val="en-GB"/>
        </w:rPr>
        <w:t xml:space="preserve"> </w:t>
      </w:r>
      <w:r>
        <w:rPr>
          <w:lang w:val="en-GB"/>
        </w:rPr>
        <w:t>applications where the fuel cells are working at a stationary or fixed location mostly for primary power, CHP or backup power sources;</w:t>
      </w:r>
    </w:p>
    <w:p w:rsidR="00294841" w:rsidRDefault="00294841" w:rsidP="00294841">
      <w:pPr>
        <w:pStyle w:val="ListParagraph"/>
        <w:numPr>
          <w:ilvl w:val="0"/>
          <w:numId w:val="5"/>
        </w:numPr>
        <w:rPr>
          <w:lang w:val="en-GB"/>
        </w:rPr>
      </w:pPr>
      <w:r w:rsidRPr="00294841">
        <w:rPr>
          <w:lang w:val="en-GB"/>
        </w:rPr>
        <w:t>transportation power</w:t>
      </w:r>
      <w:r>
        <w:rPr>
          <w:lang w:val="en-GB"/>
        </w:rPr>
        <w:t>: applications where fuel cells are used in transportation vehicles like passenger cars, buses and other FCEV</w:t>
      </w:r>
      <w:r w:rsidR="009D4AC5">
        <w:rPr>
          <w:lang w:val="en-GB"/>
        </w:rPr>
        <w:t>s</w:t>
      </w:r>
      <w:r>
        <w:rPr>
          <w:lang w:val="en-GB"/>
        </w:rPr>
        <w:t xml:space="preserve"> </w:t>
      </w:r>
      <w:r w:rsidR="009D4AC5">
        <w:rPr>
          <w:lang w:val="en-GB"/>
        </w:rPr>
        <w:t>;</w:t>
      </w:r>
      <w:r>
        <w:rPr>
          <w:lang w:val="en-GB"/>
        </w:rPr>
        <w:t xml:space="preserve"> </w:t>
      </w:r>
    </w:p>
    <w:p w:rsidR="00294841" w:rsidRDefault="00294841" w:rsidP="00294841">
      <w:pPr>
        <w:pStyle w:val="ListParagraph"/>
        <w:numPr>
          <w:ilvl w:val="0"/>
          <w:numId w:val="5"/>
        </w:numPr>
        <w:rPr>
          <w:lang w:val="en-GB"/>
        </w:rPr>
      </w:pPr>
      <w:proofErr w:type="gramStart"/>
      <w:r>
        <w:rPr>
          <w:lang w:val="en-GB"/>
        </w:rPr>
        <w:lastRenderedPageBreak/>
        <w:t>a</w:t>
      </w:r>
      <w:r w:rsidRPr="00294841">
        <w:rPr>
          <w:lang w:val="en-GB"/>
        </w:rPr>
        <w:t>nd</w:t>
      </w:r>
      <w:proofErr w:type="gramEnd"/>
      <w:r w:rsidRPr="00294841">
        <w:rPr>
          <w:lang w:val="en-GB"/>
        </w:rPr>
        <w:t xml:space="preserve"> portable power</w:t>
      </w:r>
      <w:r w:rsidR="009D4AC5">
        <w:rPr>
          <w:lang w:val="en-GB"/>
        </w:rPr>
        <w:t>: applications where fuel cells are in portable electronic devices like MP3 players, laptops, mobliephones.</w:t>
      </w:r>
    </w:p>
    <w:p w:rsidR="009D4AC5" w:rsidRPr="00294841" w:rsidRDefault="009D4AC5" w:rsidP="009D4AC5">
      <w:pPr>
        <w:pStyle w:val="ListParagraph"/>
        <w:rPr>
          <w:lang w:val="en-GB"/>
        </w:rPr>
      </w:pPr>
    </w:p>
    <w:p w:rsidR="00F879C8" w:rsidRDefault="00F879C8" w:rsidP="00F879C8">
      <w:pPr>
        <w:pStyle w:val="Heading2"/>
        <w:rPr>
          <w:lang w:val="en-GB"/>
        </w:rPr>
      </w:pPr>
      <w:r>
        <w:rPr>
          <w:lang w:val="en-GB"/>
        </w:rPr>
        <w:t>Investment Cost Reduction</w:t>
      </w:r>
    </w:p>
    <w:p w:rsidR="009D4AC5" w:rsidRDefault="009D4AC5" w:rsidP="009D4AC5">
      <w:pPr>
        <w:rPr>
          <w:lang w:val="en-GB"/>
        </w:rPr>
      </w:pPr>
    </w:p>
    <w:p w:rsidR="00493551" w:rsidRDefault="00322F18" w:rsidP="00493551">
      <w:pPr>
        <w:keepNext/>
      </w:pPr>
      <w:r>
        <w:rPr>
          <w:noProof/>
          <w:lang w:val="en-US" w:bidi="th-TH"/>
        </w:rPr>
        <w:drawing>
          <wp:inline distT="0" distB="0" distL="0" distR="0" wp14:anchorId="78B8A322" wp14:editId="5E574882">
            <wp:extent cx="4679315" cy="2657475"/>
            <wp:effectExtent l="0" t="0" r="6985" b="952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D4AC5" w:rsidRPr="009D4AC5" w:rsidRDefault="00493551" w:rsidP="00493551">
      <w:pPr>
        <w:pStyle w:val="Caption"/>
        <w:rPr>
          <w:lang w:val="en-GB"/>
        </w:rPr>
      </w:pPr>
      <w:r>
        <w:t xml:space="preserve">Figure </w:t>
      </w:r>
      <w:fldSimple w:instr=" SEQ Figure \* ARABIC ">
        <w:r>
          <w:rPr>
            <w:noProof/>
          </w:rPr>
          <w:t>1</w:t>
        </w:r>
      </w:fldSimple>
      <w:r>
        <w:t xml:space="preserve"> : FC Investment Cost Reduction </w:t>
      </w:r>
      <w:r>
        <w:rPr>
          <w:rStyle w:val="FootnoteReference"/>
        </w:rPr>
        <w:footnoteReference w:id="2"/>
      </w:r>
      <w:r>
        <w:t xml:space="preserve"> </w:t>
      </w:r>
    </w:p>
    <w:p w:rsidR="00955CD1" w:rsidRPr="005000F9" w:rsidRDefault="00404C05" w:rsidP="005000F9">
      <w:r>
        <w:t>In the last decade, the cost of fuel cells continued to decline significantly in terms of  the average capital needed in order to generate a unit kilowatt of energy using fuel cells, as its is pointed out in the figure above that the cost of fuel cells decreased by fifty percent in a period of five years</w:t>
      </w:r>
      <w:r w:rsidR="005000F9">
        <w:t xml:space="preserve"> mainly because R&amp;D departments of many companies attempted and succeeded to some extents in making the fuel cell prices comparable with conventional energy sources</w:t>
      </w:r>
      <w:r>
        <w:t>. At the same time</w:t>
      </w:r>
      <w:r w:rsidR="005000F9">
        <w:t>, it was discovered that</w:t>
      </w:r>
      <w:r>
        <w:t xml:space="preserve"> durability of the cells has increased by two times</w:t>
      </w:r>
      <w:r w:rsidR="005000F9">
        <w:t xml:space="preserve"> in general</w:t>
      </w:r>
      <w:r>
        <w:t>.</w:t>
      </w:r>
      <w:r>
        <w:rPr>
          <w:rStyle w:val="FootnoteReference"/>
        </w:rPr>
        <w:footnoteReference w:id="3"/>
      </w:r>
      <w:r w:rsidR="005000F9">
        <w:t xml:space="preserve"> The fuel cells cost have then been quite stable for three yoears till now. However, experts projected that the investment cos t will again decrease furthur in the year 2020, due to fuel cells will be actively used in public transportation.</w:t>
      </w:r>
      <w:r w:rsidR="005000F9">
        <w:rPr>
          <w:rStyle w:val="FootnoteReference"/>
        </w:rPr>
        <w:footnoteReference w:id="4"/>
      </w:r>
      <w:r w:rsidR="00955CD1">
        <w:br/>
      </w:r>
    </w:p>
    <w:p w:rsidR="00F879C8" w:rsidRDefault="00E528D5" w:rsidP="00F879C8">
      <w:pPr>
        <w:pStyle w:val="Heading2"/>
        <w:rPr>
          <w:lang w:val="en-GB"/>
        </w:rPr>
      </w:pPr>
      <w:r>
        <w:rPr>
          <w:lang w:val="en-GB"/>
        </w:rPr>
        <w:t>Intellectual Property</w:t>
      </w:r>
    </w:p>
    <w:p w:rsidR="006D5CFF" w:rsidRDefault="006D5CFF" w:rsidP="006D5CFF">
      <w:pPr>
        <w:rPr>
          <w:lang w:val="en-GB"/>
        </w:rPr>
      </w:pPr>
      <w:r>
        <w:rPr>
          <w:lang w:val="en-GB"/>
        </w:rPr>
        <w:t xml:space="preserve"> The data in this section is referred from the Clean Energy Patent Growth Index report which keeps tracks of clean energy patents and covered many sectors involved, including fuel cells.</w:t>
      </w:r>
      <w:r>
        <w:rPr>
          <w:rStyle w:val="FootnoteReference"/>
          <w:lang w:val="en-GB"/>
        </w:rPr>
        <w:footnoteReference w:id="5"/>
      </w:r>
    </w:p>
    <w:p w:rsidR="006D5CFF" w:rsidRDefault="006D5CFF" w:rsidP="006D5CFF">
      <w:pPr>
        <w:rPr>
          <w:lang w:val="en-GB"/>
        </w:rPr>
      </w:pPr>
      <w:r>
        <w:rPr>
          <w:lang w:val="en-GB"/>
        </w:rPr>
        <w:t xml:space="preserve">In brief, automakers took most control. </w:t>
      </w:r>
      <w:r w:rsidR="00F82C1D">
        <w:rPr>
          <w:lang w:val="en-GB"/>
        </w:rPr>
        <w:t>Toyata</w:t>
      </w:r>
      <w:r>
        <w:rPr>
          <w:lang w:val="en-GB"/>
        </w:rPr>
        <w:t xml:space="preserve"> Corporation has </w:t>
      </w:r>
      <w:r w:rsidR="00F82C1D">
        <w:rPr>
          <w:lang w:val="en-GB"/>
        </w:rPr>
        <w:t xml:space="preserve">once again </w:t>
      </w:r>
      <w:r>
        <w:rPr>
          <w:lang w:val="en-GB"/>
        </w:rPr>
        <w:t xml:space="preserve">been receiving most fuel cell patents </w:t>
      </w:r>
      <w:r w:rsidR="00F82C1D">
        <w:rPr>
          <w:lang w:val="en-GB"/>
        </w:rPr>
        <w:t>since it did so in 2012</w:t>
      </w:r>
      <w:r>
        <w:rPr>
          <w:lang w:val="en-GB"/>
        </w:rPr>
        <w:t>,</w:t>
      </w:r>
      <w:r w:rsidR="00F82C1D">
        <w:rPr>
          <w:lang w:val="en-GB"/>
        </w:rPr>
        <w:t xml:space="preserve"> now</w:t>
      </w:r>
      <w:r>
        <w:rPr>
          <w:lang w:val="en-GB"/>
        </w:rPr>
        <w:t xml:space="preserve"> with </w:t>
      </w:r>
      <w:r w:rsidR="00F82C1D">
        <w:rPr>
          <w:lang w:val="en-GB"/>
        </w:rPr>
        <w:t>89</w:t>
      </w:r>
      <w:r>
        <w:rPr>
          <w:lang w:val="en-GB"/>
        </w:rPr>
        <w:t xml:space="preserve"> </w:t>
      </w:r>
      <w:r>
        <w:rPr>
          <w:lang w:val="en-GB"/>
        </w:rPr>
        <w:lastRenderedPageBreak/>
        <w:t xml:space="preserve">patents. While </w:t>
      </w:r>
      <w:r w:rsidR="00F82C1D">
        <w:rPr>
          <w:lang w:val="en-GB"/>
        </w:rPr>
        <w:t>General Motors</w:t>
      </w:r>
      <w:r>
        <w:rPr>
          <w:lang w:val="en-GB"/>
        </w:rPr>
        <w:t xml:space="preserve"> Corporation with </w:t>
      </w:r>
      <w:r w:rsidR="00F82C1D">
        <w:rPr>
          <w:lang w:val="en-GB"/>
        </w:rPr>
        <w:t>89</w:t>
      </w:r>
      <w:r w:rsidR="002472D6">
        <w:rPr>
          <w:lang w:val="en-GB"/>
        </w:rPr>
        <w:t xml:space="preserve"> patents comes as the second highest. Samsung and Honda are in the third and fourth places respectively. The approximate number of patent entities granted is 300. The figures below show the distribution between the top ten assignees and how the patents are distributed geographically.</w:t>
      </w:r>
    </w:p>
    <w:p w:rsidR="002472D6" w:rsidRDefault="004820A1" w:rsidP="006D5CFF">
      <w:pPr>
        <w:rPr>
          <w:lang w:val="en-GB"/>
        </w:rPr>
      </w:pPr>
      <w:r>
        <w:rPr>
          <w:noProof/>
          <w:lang w:val="en-US" w:bidi="th-TH"/>
        </w:rPr>
        <w:drawing>
          <wp:inline distT="0" distB="0" distL="0" distR="0">
            <wp:extent cx="4679315" cy="2729865"/>
            <wp:effectExtent l="0" t="0" r="6985"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286298">
        <w:rPr>
          <w:noProof/>
          <w:lang w:val="en-US" w:bidi="th-TH"/>
        </w:rPr>
        <w:drawing>
          <wp:inline distT="0" distB="0" distL="0" distR="0">
            <wp:extent cx="4679315" cy="2729865"/>
            <wp:effectExtent l="0" t="0" r="6985"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82C1D" w:rsidRDefault="00F82C1D" w:rsidP="006D5CFF">
      <w:pPr>
        <w:rPr>
          <w:lang w:val="en-GB"/>
        </w:rPr>
      </w:pPr>
    </w:p>
    <w:p w:rsidR="002472D6" w:rsidRDefault="002472D6" w:rsidP="006D5CFF">
      <w:pPr>
        <w:rPr>
          <w:lang w:val="en-GB"/>
        </w:rPr>
      </w:pPr>
    </w:p>
    <w:p w:rsidR="00F81C59" w:rsidRDefault="00F81C59" w:rsidP="006D5CFF">
      <w:pPr>
        <w:rPr>
          <w:lang w:val="en-GB"/>
        </w:rPr>
      </w:pPr>
      <w:r>
        <w:rPr>
          <w:lang w:val="en-GB"/>
        </w:rPr>
        <w:br w:type="page"/>
      </w:r>
    </w:p>
    <w:p w:rsidR="002472D6" w:rsidRPr="006D5CFF" w:rsidRDefault="002472D6" w:rsidP="006D5CFF">
      <w:pPr>
        <w:rPr>
          <w:lang w:val="en-GB"/>
        </w:rPr>
      </w:pPr>
    </w:p>
    <w:p w:rsidR="00F81C59" w:rsidRDefault="00683A2E" w:rsidP="00F81C59">
      <w:pPr>
        <w:pStyle w:val="Heading2"/>
        <w:rPr>
          <w:lang w:val="en-GB"/>
        </w:rPr>
      </w:pPr>
      <w:r>
        <w:rPr>
          <w:noProof/>
          <w:lang w:val="en-US" w:bidi="th-TH"/>
        </w:rPr>
        <mc:AlternateContent>
          <mc:Choice Requires="wps">
            <w:drawing>
              <wp:anchor distT="0" distB="0" distL="114300" distR="114300" simplePos="0" relativeHeight="251677696" behindDoc="0" locked="0" layoutInCell="1" allowOverlap="1" wp14:anchorId="37E4FF8F" wp14:editId="672CD68E">
                <wp:simplePos x="0" y="0"/>
                <wp:positionH relativeFrom="column">
                  <wp:posOffset>-1847850</wp:posOffset>
                </wp:positionH>
                <wp:positionV relativeFrom="paragraph">
                  <wp:posOffset>277495</wp:posOffset>
                </wp:positionV>
                <wp:extent cx="1457325" cy="4762500"/>
                <wp:effectExtent l="0" t="0" r="28575" b="19050"/>
                <wp:wrapNone/>
                <wp:docPr id="64" name="Zone de texte 50"/>
                <wp:cNvGraphicFramePr/>
                <a:graphic xmlns:a="http://schemas.openxmlformats.org/drawingml/2006/main">
                  <a:graphicData uri="http://schemas.microsoft.com/office/word/2010/wordprocessingShape">
                    <wps:wsp>
                      <wps:cNvSpPr txBox="1"/>
                      <wps:spPr>
                        <a:xfrm>
                          <a:off x="0" y="0"/>
                          <a:ext cx="1457325"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2F18" w:rsidRDefault="00322F18" w:rsidP="00683A2E">
                            <w:pPr>
                              <w:jc w:val="left"/>
                              <w:rPr>
                                <w:b/>
                                <w:color w:val="595959" w:themeColor="accent3"/>
                                <w:sz w:val="18"/>
                                <w:lang w:val="en-GB"/>
                              </w:rPr>
                            </w:pPr>
                            <w:r>
                              <w:rPr>
                                <w:b/>
                                <w:color w:val="595959" w:themeColor="accent3"/>
                                <w:sz w:val="18"/>
                                <w:lang w:val="en-GB"/>
                              </w:rPr>
                              <w:t>CHP:</w:t>
                            </w:r>
                          </w:p>
                          <w:p w:rsidR="00322F18" w:rsidRPr="009F3856" w:rsidRDefault="00322F18" w:rsidP="00683A2E">
                            <w:pPr>
                              <w:rPr>
                                <w:bCs/>
                                <w:color w:val="595959" w:themeColor="accent3"/>
                                <w:sz w:val="18"/>
                                <w:lang w:val="en-GB"/>
                              </w:rPr>
                            </w:pPr>
                            <w:r w:rsidRPr="009F3856">
                              <w:rPr>
                                <w:bCs/>
                                <w:color w:val="595959" w:themeColor="accent3"/>
                                <w:sz w:val="18"/>
                                <w:lang w:val="en-GB"/>
                              </w:rPr>
                              <w:t xml:space="preserve">Combined </w:t>
                            </w:r>
                            <w:r>
                              <w:rPr>
                                <w:bCs/>
                                <w:color w:val="595959" w:themeColor="accent3"/>
                                <w:sz w:val="18"/>
                                <w:lang w:val="en-GB"/>
                              </w:rPr>
                              <w:t>Heat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4FF8F" id="_x0000_s1027" type="#_x0000_t202" style="position:absolute;left:0;text-align:left;margin-left:-145.5pt;margin-top:21.85pt;width:114.75pt;height: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" fillcolor="white [3201]" strokeweight=".5pt">
                <v:textbox>
                  <w:txbxContent>
                    <w:p w:rsidR="00322F18" w:rsidRDefault="00322F18" w:rsidP="00683A2E">
                      <w:pPr>
                        <w:jc w:val="left"/>
                        <w:rPr>
                          <w:b/>
                          <w:color w:val="595959" w:themeColor="accent3"/>
                          <w:sz w:val="18"/>
                          <w:lang w:val="en-GB"/>
                        </w:rPr>
                      </w:pPr>
                      <w:r>
                        <w:rPr>
                          <w:b/>
                          <w:color w:val="595959" w:themeColor="accent3"/>
                          <w:sz w:val="18"/>
                          <w:lang w:val="en-GB"/>
                        </w:rPr>
                        <w:t>CHP:</w:t>
                      </w:r>
                    </w:p>
                    <w:p w:rsidR="00322F18" w:rsidRPr="009F3856" w:rsidRDefault="00322F18" w:rsidP="00683A2E">
                      <w:pPr>
                        <w:rPr>
                          <w:bCs/>
                          <w:color w:val="595959" w:themeColor="accent3"/>
                          <w:sz w:val="18"/>
                          <w:lang w:val="en-GB"/>
                        </w:rPr>
                      </w:pPr>
                      <w:r w:rsidRPr="009F3856">
                        <w:rPr>
                          <w:bCs/>
                          <w:color w:val="595959" w:themeColor="accent3"/>
                          <w:sz w:val="18"/>
                          <w:lang w:val="en-GB"/>
                        </w:rPr>
                        <w:t xml:space="preserve">Combined </w:t>
                      </w:r>
                      <w:r>
                        <w:rPr>
                          <w:bCs/>
                          <w:color w:val="595959" w:themeColor="accent3"/>
                          <w:sz w:val="18"/>
                          <w:lang w:val="en-GB"/>
                        </w:rPr>
                        <w:t>Heat Power</w:t>
                      </w:r>
                    </w:p>
                  </w:txbxContent>
                </v:textbox>
              </v:shape>
            </w:pict>
          </mc:Fallback>
        </mc:AlternateContent>
      </w:r>
      <w:r w:rsidR="00F879C8">
        <w:rPr>
          <w:lang w:val="en-GB"/>
        </w:rPr>
        <w:t>Quantity of Fuel Cells shipped</w:t>
      </w:r>
    </w:p>
    <w:p w:rsidR="00F81C59" w:rsidRDefault="00F81C59" w:rsidP="00F81C59">
      <w:pPr>
        <w:rPr>
          <w:lang w:val="en-GB"/>
        </w:rPr>
      </w:pPr>
    </w:p>
    <w:p w:rsidR="00F81C59" w:rsidRDefault="00F81C59" w:rsidP="00F81C59">
      <w:pPr>
        <w:rPr>
          <w:lang w:val="en-GB"/>
        </w:rPr>
      </w:pPr>
      <w:r>
        <w:rPr>
          <w:lang w:val="en-GB"/>
        </w:rPr>
        <w:t xml:space="preserve">The shipments </w:t>
      </w:r>
      <w:r w:rsidR="00D60977">
        <w:rPr>
          <w:lang w:val="en-GB"/>
        </w:rPr>
        <w:t xml:space="preserve">of the fuel cell systems shipped in terms of individual systems shipped divided in terms of applications namely: stationary power, transportation power and portable power. Transportation power used to be the majority of the shipped system in 2008. However, with the introduction </w:t>
      </w:r>
      <w:r w:rsidR="00683A2E">
        <w:rPr>
          <w:lang w:val="en-GB"/>
        </w:rPr>
        <w:t>of the</w:t>
      </w:r>
      <w:r w:rsidR="00D60977">
        <w:rPr>
          <w:lang w:val="en-GB"/>
        </w:rPr>
        <w:t xml:space="preserve"> CHP units in the market, residential units of CHP were continuously deployed in Japan</w:t>
      </w:r>
      <w:r w:rsidR="00683A2E">
        <w:rPr>
          <w:lang w:val="en-GB"/>
        </w:rPr>
        <w:t>.</w:t>
      </w:r>
      <w:r w:rsidR="00D60977">
        <w:rPr>
          <w:lang w:val="en-GB"/>
        </w:rPr>
        <w:t xml:space="preserve"> </w:t>
      </w:r>
      <w:r w:rsidR="00683A2E">
        <w:rPr>
          <w:lang w:val="en-GB"/>
        </w:rPr>
        <w:t xml:space="preserve">And </w:t>
      </w:r>
      <w:r w:rsidR="00D60977">
        <w:rPr>
          <w:lang w:val="en-GB"/>
        </w:rPr>
        <w:t xml:space="preserve">in the year 2013 alone, more than 26,000 </w:t>
      </w:r>
      <w:r w:rsidR="00683A2E">
        <w:rPr>
          <w:lang w:val="en-GB"/>
        </w:rPr>
        <w:t>units have been shipped to Japan. The shipments of transportation and portable FC have been quite stable and experts forecast that it will remain so at least for a couple of years.</w:t>
      </w:r>
    </w:p>
    <w:p w:rsidR="00683A2E" w:rsidRDefault="00683A2E" w:rsidP="00F81C59">
      <w:pPr>
        <w:rPr>
          <w:lang w:val="en-GB"/>
        </w:rPr>
      </w:pPr>
    </w:p>
    <w:p w:rsidR="00B570DE" w:rsidRDefault="00B570DE" w:rsidP="00F81C59">
      <w:pPr>
        <w:rPr>
          <w:lang w:val="en-GB"/>
        </w:rPr>
      </w:pPr>
      <w:r>
        <w:rPr>
          <w:noProof/>
          <w:lang w:val="en-US" w:bidi="th-TH"/>
        </w:rPr>
        <w:drawing>
          <wp:inline distT="0" distB="0" distL="0" distR="0">
            <wp:extent cx="4679315" cy="2729865"/>
            <wp:effectExtent l="0" t="0" r="6985" b="1333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A06D4" w:rsidRDefault="00683A2E" w:rsidP="00F81C59">
      <w:pPr>
        <w:rPr>
          <w:noProof/>
          <w:lang w:val="en-US" w:bidi="th-TH"/>
        </w:rPr>
      </w:pPr>
      <w:r>
        <w:rPr>
          <w:lang w:val="en-GB"/>
        </w:rPr>
        <w:t xml:space="preserve">Form the figure above, we may notice that portable shipments are not visible in the graph this is due to the quantitative value of MW shipped less than 1 MW each year for portable power FC. Majority of stationary FC displayed in this graph is contributed from CHP and telecommunication backup </w:t>
      </w:r>
      <w:r w:rsidR="00D11EF0">
        <w:rPr>
          <w:lang w:val="en-GB"/>
        </w:rPr>
        <w:t>power which require decent amount of power to maintain its operation.</w:t>
      </w:r>
      <w:r w:rsidR="00D11EF0" w:rsidRPr="00D11EF0">
        <w:rPr>
          <w:noProof/>
          <w:lang w:val="en-US" w:bidi="th-TH"/>
        </w:rPr>
        <w:t xml:space="preserve"> </w:t>
      </w:r>
    </w:p>
    <w:p w:rsidR="00683A2E" w:rsidRDefault="00BA06D4" w:rsidP="00F81C59">
      <w:pPr>
        <w:rPr>
          <w:noProof/>
          <w:lang w:val="en-US" w:bidi="th-TH"/>
        </w:rPr>
      </w:pPr>
      <w:r>
        <w:rPr>
          <w:noProof/>
          <w:lang w:val="en-US" w:bidi="th-TH"/>
        </w:rPr>
        <w:lastRenderedPageBreak/>
        <w:drawing>
          <wp:inline distT="0" distB="0" distL="0" distR="0" wp14:anchorId="75FC88D8" wp14:editId="741AC086">
            <wp:extent cx="4679315" cy="2729865"/>
            <wp:effectExtent l="0" t="0" r="6985" b="13335"/>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07E19" w:rsidRDefault="00907E19" w:rsidP="00F81C59">
      <w:pPr>
        <w:rPr>
          <w:noProof/>
          <w:lang w:val="en-US" w:bidi="th-TH"/>
        </w:rPr>
      </w:pPr>
      <w:r>
        <w:rPr>
          <w:noProof/>
          <w:lang w:val="en-US" w:bidi="th-TH"/>
        </w:rPr>
        <w:drawing>
          <wp:inline distT="0" distB="0" distL="0" distR="0" wp14:anchorId="12CE6DA0" wp14:editId="14505C2F">
            <wp:extent cx="4679315" cy="2729865"/>
            <wp:effectExtent l="0" t="0" r="6985" b="13335"/>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11EF0" w:rsidRDefault="00D11EF0" w:rsidP="00F81C59">
      <w:pPr>
        <w:rPr>
          <w:lang w:val="en-GB"/>
        </w:rPr>
      </w:pPr>
    </w:p>
    <w:p w:rsidR="00D60977" w:rsidRDefault="00D60977" w:rsidP="00F81C59">
      <w:pPr>
        <w:rPr>
          <w:lang w:val="en-GB"/>
        </w:rPr>
      </w:pPr>
    </w:p>
    <w:p w:rsidR="00D60977" w:rsidRDefault="008A20DD" w:rsidP="00F81C59">
      <w:pPr>
        <w:rPr>
          <w:lang w:val="en-GB"/>
        </w:rPr>
      </w:pPr>
      <w:bookmarkStart w:id="38" w:name="_GoBack"/>
      <w:bookmarkEnd w:id="38"/>
      <w:r>
        <w:rPr>
          <w:noProof/>
          <w:lang w:val="en-US" w:bidi="th-TH"/>
        </w:rPr>
        <w:lastRenderedPageBreak/>
        <w:drawing>
          <wp:inline distT="0" distB="0" distL="0" distR="0" wp14:anchorId="7C749E43" wp14:editId="20E87BA2">
            <wp:extent cx="4679315" cy="2729865"/>
            <wp:effectExtent l="0" t="0" r="6985" b="13335"/>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A20DD" w:rsidRDefault="008A20DD" w:rsidP="00F81C59">
      <w:pPr>
        <w:rPr>
          <w:lang w:val="en-GB"/>
        </w:rPr>
      </w:pPr>
    </w:p>
    <w:p w:rsidR="00F81C59" w:rsidRDefault="00F15590" w:rsidP="00F81C59">
      <w:pPr>
        <w:rPr>
          <w:lang w:val="en-GB"/>
        </w:rPr>
      </w:pPr>
      <w:r>
        <w:rPr>
          <w:lang w:val="en-GB"/>
        </w:rPr>
        <w:t>In terms of countries</w:t>
      </w:r>
      <w:r w:rsidR="00D11EF0">
        <w:rPr>
          <w:lang w:val="en-GB"/>
        </w:rPr>
        <w:t xml:space="preserve">, </w:t>
      </w:r>
      <w:r w:rsidR="00FC3C66">
        <w:rPr>
          <w:lang w:val="en-GB"/>
        </w:rPr>
        <w:t>the US FC shipments remains quite stationary</w:t>
      </w:r>
      <w:r>
        <w:rPr>
          <w:lang w:val="en-GB"/>
        </w:rPr>
        <w:t xml:space="preserve"> and the growth is stagnant mainly due to the</w:t>
      </w:r>
      <w:r w:rsidR="007F1B83">
        <w:rPr>
          <w:lang w:val="en-GB"/>
        </w:rPr>
        <w:t xml:space="preserve"> end of</w:t>
      </w:r>
      <w:r>
        <w:rPr>
          <w:lang w:val="en-GB"/>
        </w:rPr>
        <w:t xml:space="preserve"> federal American Recovery and Reinvestment Act or (ARRA) which leads to the decline in Fuel Cell shipments but the decline is expected to be reversed in the few years.</w:t>
      </w:r>
      <w:r w:rsidR="007F1B83">
        <w:rPr>
          <w:lang w:val="en-GB"/>
        </w:rPr>
        <w:t xml:space="preserve"> When the act will be re-enacted and this will encourage a number of companies to deploy fuel cells at their warehouses.</w:t>
      </w:r>
      <w:r w:rsidR="007F1B83">
        <w:rPr>
          <w:rStyle w:val="FootnoteReference"/>
          <w:lang w:val="en-GB"/>
        </w:rPr>
        <w:footnoteReference w:id="6"/>
      </w:r>
      <w:r>
        <w:rPr>
          <w:lang w:val="en-GB"/>
        </w:rPr>
        <w:t xml:space="preserve"> For fuel cell electric vehicles, the global shipments remains quite low this is because of the major auto manufacturers planned to release their commercial fuel cell electric vehicles starting in the year 2017. The notable company that took initiative in shipping commercial fuel cell vehicles is Hyun</w:t>
      </w:r>
      <w:r w:rsidR="007F1B83">
        <w:rPr>
          <w:lang w:val="en-GB"/>
        </w:rPr>
        <w:t>dai who started the shipment to European Region in the year 2013.</w:t>
      </w:r>
      <w:r w:rsidR="007F1B83">
        <w:rPr>
          <w:rStyle w:val="FootnoteReference"/>
          <w:lang w:val="en-GB"/>
        </w:rPr>
        <w:footnoteReference w:id="7"/>
      </w:r>
    </w:p>
    <w:p w:rsidR="007F1B83" w:rsidRDefault="007F1B83" w:rsidP="00F81C59">
      <w:pPr>
        <w:rPr>
          <w:lang w:val="en-GB"/>
        </w:rPr>
      </w:pPr>
    </w:p>
    <w:p w:rsidR="007F1B83" w:rsidRDefault="007F1B83" w:rsidP="00F81C59">
      <w:pPr>
        <w:rPr>
          <w:lang w:val="en-GB"/>
        </w:rPr>
      </w:pPr>
    </w:p>
    <w:p w:rsidR="007F1B83" w:rsidRDefault="007F1B83" w:rsidP="00F81C59">
      <w:pPr>
        <w:rPr>
          <w:lang w:val="en-GB"/>
        </w:rPr>
      </w:pPr>
      <w:r>
        <w:rPr>
          <w:lang w:val="en-GB"/>
        </w:rPr>
        <w:br w:type="page"/>
      </w:r>
    </w:p>
    <w:p w:rsidR="007F1B83" w:rsidRPr="00F81C59" w:rsidRDefault="007F1B83" w:rsidP="00F81C59">
      <w:pPr>
        <w:rPr>
          <w:lang w:val="en-GB"/>
        </w:rPr>
      </w:pPr>
    </w:p>
    <w:p w:rsidR="00A05698" w:rsidRPr="009433A2" w:rsidRDefault="00A05698" w:rsidP="00A05698">
      <w:pPr>
        <w:pStyle w:val="Heading2"/>
        <w:rPr>
          <w:lang w:val="en-US"/>
        </w:rPr>
      </w:pPr>
      <w:bookmarkStart w:id="39" w:name="_Toc419048935"/>
      <w:r w:rsidRPr="009433A2">
        <w:rPr>
          <w:lang w:val="en-US"/>
        </w:rPr>
        <w:t>Company Profiles</w:t>
      </w:r>
      <w:bookmarkEnd w:id="39"/>
    </w:p>
    <w:p w:rsidR="00A05698" w:rsidRPr="009433A2" w:rsidRDefault="00A05698" w:rsidP="00A05698">
      <w:pPr>
        <w:ind w:left="360"/>
        <w:rPr>
          <w:lang w:val="en-US"/>
        </w:rPr>
      </w:pPr>
      <w:r w:rsidRPr="009433A2">
        <w:rPr>
          <w:lang w:val="en-US"/>
        </w:rPr>
        <w:t>Currently the fuel cell market is flourished with many companies developing a variety of different products ranging from small hand held fuel cell mp3 players to big substations used to power backup for vital communications. Our group decided to give introduction to all the aspects of fuel cells, therefore introduction to fuel cell companies from all corners of the world are covered in this chapter. Notice that this is not the complete list of all the manufacturers, since there are many public and private companies in existence but the profiles provided in this chapter should prove significant to give insight to the entire fuel cell industry.</w:t>
      </w:r>
    </w:p>
    <w:p w:rsidR="00A05698" w:rsidRPr="009433A2" w:rsidRDefault="00A05698" w:rsidP="00091D81">
      <w:pPr>
        <w:rPr>
          <w:lang w:val="en-US"/>
        </w:rPr>
      </w:pPr>
    </w:p>
    <w:p w:rsidR="00A05698" w:rsidRPr="009433A2" w:rsidRDefault="00A05698" w:rsidP="00A05698">
      <w:pPr>
        <w:ind w:left="360"/>
        <w:rPr>
          <w:lang w:val="en-US"/>
        </w:rPr>
      </w:pPr>
      <w:r w:rsidRPr="009433A2">
        <w:rPr>
          <w:lang w:val="en-US"/>
        </w:rPr>
        <w:tab/>
        <w:t>Here is the list of companies included in this IAR in alphabetical order:</w:t>
      </w:r>
    </w:p>
    <w:p w:rsidR="00A05698" w:rsidRPr="009433A2" w:rsidRDefault="00A05698" w:rsidP="00A05698">
      <w:pPr>
        <w:pStyle w:val="ListParagraph"/>
        <w:numPr>
          <w:ilvl w:val="0"/>
          <w:numId w:val="6"/>
        </w:numPr>
        <w:rPr>
          <w:lang w:val="en-US"/>
        </w:rPr>
      </w:pPr>
      <w:r w:rsidRPr="009433A2">
        <w:rPr>
          <w:lang w:val="en-US"/>
        </w:rPr>
        <w:t>Bloom Energy</w:t>
      </w:r>
    </w:p>
    <w:p w:rsidR="00A05698" w:rsidRPr="009433A2" w:rsidRDefault="00A05698" w:rsidP="00A05698">
      <w:pPr>
        <w:pStyle w:val="ListParagraph"/>
        <w:numPr>
          <w:ilvl w:val="0"/>
          <w:numId w:val="6"/>
        </w:numPr>
        <w:rPr>
          <w:lang w:val="en-US"/>
        </w:rPr>
      </w:pPr>
      <w:r w:rsidRPr="009433A2">
        <w:rPr>
          <w:lang w:val="en-US"/>
        </w:rPr>
        <w:t>Horizon Fuel Cell Technologies</w:t>
      </w:r>
    </w:p>
    <w:p w:rsidR="00A05698" w:rsidRPr="009433A2" w:rsidRDefault="00A05698" w:rsidP="00A05698">
      <w:pPr>
        <w:pStyle w:val="ListParagraph"/>
        <w:numPr>
          <w:ilvl w:val="0"/>
          <w:numId w:val="6"/>
        </w:numPr>
        <w:rPr>
          <w:lang w:val="en-US"/>
        </w:rPr>
      </w:pPr>
      <w:r w:rsidRPr="009433A2">
        <w:rPr>
          <w:lang w:val="en-US"/>
        </w:rPr>
        <w:t>Intelligent Energy</w:t>
      </w:r>
    </w:p>
    <w:p w:rsidR="00A05698" w:rsidRPr="009433A2" w:rsidRDefault="00A05698" w:rsidP="00A05698">
      <w:pPr>
        <w:pStyle w:val="ListParagraph"/>
        <w:numPr>
          <w:ilvl w:val="0"/>
          <w:numId w:val="6"/>
        </w:numPr>
        <w:rPr>
          <w:lang w:val="en-US"/>
        </w:rPr>
      </w:pPr>
      <w:r w:rsidRPr="009433A2">
        <w:rPr>
          <w:lang w:val="en-US"/>
        </w:rPr>
        <w:t>Nedstack</w:t>
      </w:r>
    </w:p>
    <w:p w:rsidR="00A05698" w:rsidRPr="009433A2" w:rsidRDefault="00A05698" w:rsidP="00A05698">
      <w:pPr>
        <w:pStyle w:val="ListParagraph"/>
        <w:numPr>
          <w:ilvl w:val="0"/>
          <w:numId w:val="6"/>
        </w:numPr>
        <w:rPr>
          <w:lang w:val="en-US"/>
        </w:rPr>
      </w:pPr>
      <w:r w:rsidRPr="009433A2">
        <w:rPr>
          <w:lang w:val="en-US"/>
        </w:rPr>
        <w:t>Panasonic</w:t>
      </w:r>
    </w:p>
    <w:p w:rsidR="00A05698" w:rsidRPr="009433A2" w:rsidRDefault="00A05698" w:rsidP="00A05698">
      <w:pPr>
        <w:pStyle w:val="ListParagraph"/>
        <w:numPr>
          <w:ilvl w:val="0"/>
          <w:numId w:val="6"/>
        </w:numPr>
        <w:rPr>
          <w:lang w:val="en-US"/>
        </w:rPr>
      </w:pPr>
      <w:r w:rsidRPr="009433A2">
        <w:rPr>
          <w:lang w:val="en-US"/>
        </w:rPr>
        <w:t>Plug Power</w:t>
      </w:r>
    </w:p>
    <w:p w:rsidR="00A05698" w:rsidRPr="009433A2" w:rsidRDefault="00A05698" w:rsidP="00A05698">
      <w:pPr>
        <w:pStyle w:val="ListParagraph"/>
        <w:numPr>
          <w:ilvl w:val="0"/>
          <w:numId w:val="6"/>
        </w:numPr>
        <w:rPr>
          <w:lang w:val="en-US"/>
        </w:rPr>
      </w:pPr>
      <w:r w:rsidRPr="009433A2">
        <w:rPr>
          <w:lang w:val="en-US"/>
        </w:rPr>
        <w:t>SFC Energy</w:t>
      </w:r>
    </w:p>
    <w:p w:rsidR="00A05698" w:rsidRPr="009433A2" w:rsidRDefault="00A05698" w:rsidP="00A05698">
      <w:pPr>
        <w:pStyle w:val="ListParagraph"/>
        <w:numPr>
          <w:ilvl w:val="0"/>
          <w:numId w:val="6"/>
        </w:numPr>
        <w:rPr>
          <w:lang w:val="en-US"/>
        </w:rPr>
      </w:pPr>
      <w:r w:rsidRPr="009433A2">
        <w:rPr>
          <w:lang w:val="en-US"/>
        </w:rPr>
        <w:t>Toshiba</w:t>
      </w:r>
    </w:p>
    <w:p w:rsidR="00A05698" w:rsidRPr="009433A2" w:rsidRDefault="00A05698" w:rsidP="00A05698">
      <w:pPr>
        <w:rPr>
          <w:lang w:val="en-US"/>
        </w:rPr>
      </w:pPr>
    </w:p>
    <w:p w:rsidR="00A05698" w:rsidRPr="009433A2" w:rsidRDefault="00A05698" w:rsidP="00091D81">
      <w:pPr>
        <w:rPr>
          <w:lang w:val="en-US"/>
        </w:rPr>
      </w:pPr>
    </w:p>
    <w:p w:rsidR="007F1B83" w:rsidRDefault="007F1B83" w:rsidP="008A20DD">
      <w:pPr>
        <w:pStyle w:val="Heading3"/>
        <w:numPr>
          <w:ilvl w:val="0"/>
          <w:numId w:val="0"/>
        </w:numPr>
        <w:ind w:left="720" w:hanging="720"/>
        <w:rPr>
          <w:lang w:val="en-US"/>
        </w:rPr>
      </w:pPr>
      <w:r>
        <w:rPr>
          <w:lang w:val="en-US"/>
        </w:rPr>
        <w:br w:type="page"/>
      </w:r>
    </w:p>
    <w:p w:rsidR="00A05698" w:rsidRDefault="00A05698" w:rsidP="00A05698">
      <w:pPr>
        <w:pStyle w:val="Heading3"/>
        <w:rPr>
          <w:lang w:val="en-US"/>
        </w:rPr>
      </w:pPr>
      <w:r w:rsidRPr="00A05698">
        <w:rPr>
          <w:lang w:val="en-US"/>
        </w:rPr>
        <w:lastRenderedPageBreak/>
        <w:t>Bloom Energy</w:t>
      </w:r>
    </w:p>
    <w:p w:rsidR="007F1B83" w:rsidRPr="007F1B83" w:rsidRDefault="007F1B83" w:rsidP="007F1B83">
      <w:pPr>
        <w:rPr>
          <w:lang w:val="en-US"/>
        </w:rPr>
      </w:pPr>
    </w:p>
    <w:p w:rsidR="00A05698" w:rsidRPr="009433A2" w:rsidRDefault="007F1B83" w:rsidP="00A05698">
      <w:pPr>
        <w:rPr>
          <w:lang w:val="en-US"/>
        </w:rPr>
      </w:pPr>
      <w:r>
        <w:rPr>
          <w:noProof/>
          <w:lang w:val="en-US" w:bidi="th-TH"/>
        </w:rPr>
        <mc:AlternateContent>
          <mc:Choice Requires="wps">
            <w:drawing>
              <wp:anchor distT="0" distB="0" distL="114300" distR="114300" simplePos="0" relativeHeight="251669504" behindDoc="0" locked="0" layoutInCell="1" allowOverlap="1" wp14:anchorId="129DA2C9" wp14:editId="447AA3CE">
                <wp:simplePos x="0" y="0"/>
                <wp:positionH relativeFrom="column">
                  <wp:posOffset>-1632585</wp:posOffset>
                </wp:positionH>
                <wp:positionV relativeFrom="paragraph">
                  <wp:posOffset>247015</wp:posOffset>
                </wp:positionV>
                <wp:extent cx="1352550" cy="4762500"/>
                <wp:effectExtent l="0" t="0" r="19050" b="19050"/>
                <wp:wrapNone/>
                <wp:docPr id="52"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2F18" w:rsidRDefault="00322F18" w:rsidP="009F3856">
                            <w:pPr>
                              <w:jc w:val="left"/>
                              <w:rPr>
                                <w:b/>
                                <w:color w:val="595959" w:themeColor="accent3"/>
                                <w:sz w:val="18"/>
                                <w:lang w:val="en-GB"/>
                              </w:rPr>
                            </w:pPr>
                            <w:r>
                              <w:rPr>
                                <w:b/>
                                <w:color w:val="595959" w:themeColor="accent3"/>
                                <w:sz w:val="18"/>
                                <w:lang w:val="en-GB"/>
                              </w:rPr>
                              <w:t>SOFC:</w:t>
                            </w:r>
                          </w:p>
                          <w:p w:rsidR="00322F18" w:rsidRPr="00294841" w:rsidRDefault="00322F18" w:rsidP="009F3856">
                            <w:pPr>
                              <w:jc w:val="left"/>
                              <w:rPr>
                                <w:bCs/>
                                <w:color w:val="595959" w:themeColor="accent3"/>
                                <w:sz w:val="18"/>
                                <w:lang w:val="en-GB"/>
                              </w:rPr>
                            </w:pPr>
                            <w:r>
                              <w:rPr>
                                <w:bCs/>
                                <w:color w:val="595959" w:themeColor="accent3"/>
                                <w:sz w:val="18"/>
                                <w:lang w:val="en-GB"/>
                              </w:rPr>
                              <w:t>Solid Oxide Fuel Cells</w:t>
                            </w:r>
                          </w:p>
                          <w:p w:rsidR="00322F18" w:rsidRDefault="00322F18" w:rsidP="009F3856">
                            <w:pPr>
                              <w:jc w:val="left"/>
                              <w:rPr>
                                <w:b/>
                                <w:color w:val="595959" w:themeColor="accent3"/>
                                <w:sz w:val="18"/>
                                <w:lang w:val="en-GB"/>
                              </w:rPr>
                            </w:pPr>
                          </w:p>
                          <w:p w:rsidR="00322F18" w:rsidRPr="00450DDB" w:rsidRDefault="00322F18" w:rsidP="009F3856">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DA2C9" id="_x0000_s1028" type="#_x0000_t202" style="position:absolute;left:0;text-align:left;margin-left:-128.55pt;margin-top:19.45pt;width:106.5pt;height:3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" fillcolor="white [3201]" strokeweight=".5pt">
                <v:textbox>
                  <w:txbxContent>
                    <w:p w:rsidR="00322F18" w:rsidRDefault="00322F18" w:rsidP="009F3856">
                      <w:pPr>
                        <w:jc w:val="left"/>
                        <w:rPr>
                          <w:b/>
                          <w:color w:val="595959" w:themeColor="accent3"/>
                          <w:sz w:val="18"/>
                          <w:lang w:val="en-GB"/>
                        </w:rPr>
                      </w:pPr>
                      <w:r>
                        <w:rPr>
                          <w:b/>
                          <w:color w:val="595959" w:themeColor="accent3"/>
                          <w:sz w:val="18"/>
                          <w:lang w:val="en-GB"/>
                        </w:rPr>
                        <w:t>SOFC:</w:t>
                      </w:r>
                    </w:p>
                    <w:p w:rsidR="00322F18" w:rsidRPr="00294841" w:rsidRDefault="00322F18" w:rsidP="009F3856">
                      <w:pPr>
                        <w:jc w:val="left"/>
                        <w:rPr>
                          <w:bCs/>
                          <w:color w:val="595959" w:themeColor="accent3"/>
                          <w:sz w:val="18"/>
                          <w:lang w:val="en-GB"/>
                        </w:rPr>
                      </w:pPr>
                      <w:r>
                        <w:rPr>
                          <w:bCs/>
                          <w:color w:val="595959" w:themeColor="accent3"/>
                          <w:sz w:val="18"/>
                          <w:lang w:val="en-GB"/>
                        </w:rPr>
                        <w:t>Solid Oxide Fuel Cells</w:t>
                      </w:r>
                    </w:p>
                    <w:p w:rsidR="00322F18" w:rsidRDefault="00322F18" w:rsidP="009F3856">
                      <w:pPr>
                        <w:jc w:val="left"/>
                        <w:rPr>
                          <w:b/>
                          <w:color w:val="595959" w:themeColor="accent3"/>
                          <w:sz w:val="18"/>
                          <w:lang w:val="en-GB"/>
                        </w:rPr>
                      </w:pPr>
                    </w:p>
                    <w:p w:rsidR="00322F18" w:rsidRPr="00450DDB" w:rsidRDefault="00322F18" w:rsidP="009F3856">
                      <w:pPr>
                        <w:jc w:val="left"/>
                        <w:rPr>
                          <w:color w:val="595959" w:themeColor="accent3"/>
                          <w:sz w:val="18"/>
                          <w:lang w:val="en-GB"/>
                        </w:rPr>
                      </w:pPr>
                    </w:p>
                  </w:txbxContent>
                </v:textbox>
              </v:shape>
            </w:pict>
          </mc:Fallback>
        </mc:AlternateContent>
      </w:r>
    </w:p>
    <w:p w:rsidR="00A05698" w:rsidRPr="009433A2" w:rsidRDefault="00A05698" w:rsidP="00A05698">
      <w:pPr>
        <w:rPr>
          <w:lang w:val="en-US"/>
        </w:rPr>
      </w:pPr>
      <w:r w:rsidRPr="009433A2">
        <w:rPr>
          <w:lang w:val="en-US"/>
        </w:rPr>
        <w:t>The company was founded in the year 2001 and is headquartered in Sunnyvale, California. Its first customer was the University of Tennessee, which ordered the company a SOFC product for educational purposes in 2006. Many other university across the United States similarly ordered the same product to conduct field trials. But it wasn’t until July of 2008 that the first commercial version of Bloom Energy’s products were shipped to Google. The company proved to be one of the highest ranked SOFC producers since then some notable customers of this firm includes Adobe, Bank of America, Coca-Cola, eBay, Google, Kaiser Permanente, and Walmart. The Company claimed that their products have already generated more than 100 million kilowatt-hours of clean energy for its customers.</w:t>
      </w:r>
      <w:r>
        <w:rPr>
          <w:rStyle w:val="FootnoteReference"/>
          <w:lang w:val="en-US"/>
        </w:rPr>
        <w:footnoteReference w:id="8"/>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572"/>
        <w:gridCol w:w="3787"/>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California, USA</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SOFC</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 (Large-Scale)</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Buildings(commercial, universities, arenas) data centers</w:t>
            </w:r>
          </w:p>
        </w:tc>
      </w:tr>
    </w:tbl>
    <w:p w:rsidR="00A05698" w:rsidRPr="009433A2" w:rsidRDefault="00A05698" w:rsidP="00A05698">
      <w:pPr>
        <w:rPr>
          <w:lang w:val="en-US"/>
        </w:rPr>
      </w:pPr>
    </w:p>
    <w:p w:rsidR="00A05698" w:rsidRPr="009433A2" w:rsidRDefault="00A05698" w:rsidP="00A05698">
      <w:pPr>
        <w:jc w:val="center"/>
        <w:rPr>
          <w:lang w:val="en-US"/>
        </w:rPr>
      </w:pPr>
      <w:r w:rsidRPr="009433A2">
        <w:rPr>
          <w:noProof/>
          <w:lang w:val="en-US" w:bidi="th-TH"/>
        </w:rPr>
        <w:drawing>
          <wp:inline distT="0" distB="0" distL="0" distR="0" wp14:anchorId="1CD1D807" wp14:editId="3959437C">
            <wp:extent cx="3629025" cy="2423500"/>
            <wp:effectExtent l="0" t="0" r="0" b="0"/>
            <wp:docPr id="9" name="Picture 9" descr="bloom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om energ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3284" cy="2426344"/>
                    </a:xfrm>
                    <a:prstGeom prst="rect">
                      <a:avLst/>
                    </a:prstGeom>
                    <a:noFill/>
                    <a:ln>
                      <a:noFill/>
                    </a:ln>
                  </pic:spPr>
                </pic:pic>
              </a:graphicData>
            </a:graphic>
          </wp:inline>
        </w:drawing>
      </w:r>
      <w:r>
        <w:rPr>
          <w:rStyle w:val="FootnoteReference"/>
          <w:lang w:val="en-US"/>
        </w:rPr>
        <w:footnoteReference w:id="9"/>
      </w:r>
    </w:p>
    <w:p w:rsidR="00A05698" w:rsidRPr="009433A2" w:rsidRDefault="00A05698" w:rsidP="00A05698">
      <w:pPr>
        <w:rPr>
          <w:lang w:val="en-US"/>
        </w:rPr>
      </w:pPr>
    </w:p>
    <w:p w:rsidR="00A05698" w:rsidRPr="009433A2" w:rsidRDefault="007F1B83" w:rsidP="00A05698">
      <w:pPr>
        <w:pStyle w:val="Heading3"/>
        <w:rPr>
          <w:lang w:val="en-US"/>
        </w:rPr>
      </w:pPr>
      <w:r>
        <w:rPr>
          <w:noProof/>
          <w:lang w:val="en-US" w:bidi="th-TH"/>
        </w:rPr>
        <w:lastRenderedPageBreak/>
        <mc:AlternateContent>
          <mc:Choice Requires="wps">
            <w:drawing>
              <wp:anchor distT="0" distB="0" distL="114300" distR="114300" simplePos="0" relativeHeight="251671552" behindDoc="0" locked="0" layoutInCell="1" allowOverlap="1" wp14:anchorId="380862B9" wp14:editId="34C03597">
                <wp:simplePos x="0" y="0"/>
                <wp:positionH relativeFrom="column">
                  <wp:posOffset>5005070</wp:posOffset>
                </wp:positionH>
                <wp:positionV relativeFrom="paragraph">
                  <wp:posOffset>236855</wp:posOffset>
                </wp:positionV>
                <wp:extent cx="1352550" cy="4762500"/>
                <wp:effectExtent l="0" t="0" r="19050" b="19050"/>
                <wp:wrapNone/>
                <wp:docPr id="57"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2F18" w:rsidRDefault="00322F18" w:rsidP="009F3856">
                            <w:pPr>
                              <w:jc w:val="left"/>
                              <w:rPr>
                                <w:b/>
                                <w:color w:val="595959" w:themeColor="accent3"/>
                                <w:sz w:val="18"/>
                                <w:lang w:val="en-GB"/>
                              </w:rPr>
                            </w:pPr>
                            <w:r>
                              <w:rPr>
                                <w:b/>
                                <w:color w:val="595959" w:themeColor="accent3"/>
                                <w:sz w:val="18"/>
                                <w:lang w:val="en-GB"/>
                              </w:rPr>
                              <w:t>PEM:</w:t>
                            </w:r>
                          </w:p>
                          <w:p w:rsidR="00322F18" w:rsidRPr="00450DDB" w:rsidRDefault="00322F18" w:rsidP="009F3856">
                            <w:pPr>
                              <w:jc w:val="left"/>
                              <w:rPr>
                                <w:color w:val="595959" w:themeColor="accent3"/>
                                <w:sz w:val="18"/>
                                <w:lang w:val="en-GB"/>
                              </w:rPr>
                            </w:pPr>
                            <w:r>
                              <w:rPr>
                                <w:bCs/>
                                <w:color w:val="595959" w:themeColor="accent3"/>
                                <w:sz w:val="18"/>
                                <w:lang w:val="en-GB"/>
                              </w:rPr>
                              <w:t>Proton Exchange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0862B9" id="_x0000_s1029" type="#_x0000_t202" style="position:absolute;left:0;text-align:left;margin-left:394.1pt;margin-top:18.65pt;width:106.5pt;height: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" fillcolor="white [3201]" strokeweight=".5pt">
                <v:textbox>
                  <w:txbxContent>
                    <w:p w:rsidR="00322F18" w:rsidRDefault="00322F18" w:rsidP="009F3856">
                      <w:pPr>
                        <w:jc w:val="left"/>
                        <w:rPr>
                          <w:b/>
                          <w:color w:val="595959" w:themeColor="accent3"/>
                          <w:sz w:val="18"/>
                          <w:lang w:val="en-GB"/>
                        </w:rPr>
                      </w:pPr>
                      <w:r>
                        <w:rPr>
                          <w:b/>
                          <w:color w:val="595959" w:themeColor="accent3"/>
                          <w:sz w:val="18"/>
                          <w:lang w:val="en-GB"/>
                        </w:rPr>
                        <w:t>PEM:</w:t>
                      </w:r>
                    </w:p>
                    <w:p w:rsidR="00322F18" w:rsidRPr="00450DDB" w:rsidRDefault="00322F18" w:rsidP="009F3856">
                      <w:pPr>
                        <w:jc w:val="left"/>
                        <w:rPr>
                          <w:color w:val="595959" w:themeColor="accent3"/>
                          <w:sz w:val="18"/>
                          <w:lang w:val="en-GB"/>
                        </w:rPr>
                      </w:pPr>
                      <w:r>
                        <w:rPr>
                          <w:bCs/>
                          <w:color w:val="595959" w:themeColor="accent3"/>
                          <w:sz w:val="18"/>
                          <w:lang w:val="en-GB"/>
                        </w:rPr>
                        <w:t>Proton Exchange Membrane</w:t>
                      </w:r>
                    </w:p>
                  </w:txbxContent>
                </v:textbox>
              </v:shape>
            </w:pict>
          </mc:Fallback>
        </mc:AlternateContent>
      </w:r>
      <w:r w:rsidR="00A05698" w:rsidRPr="009433A2">
        <w:rPr>
          <w:lang w:val="en-US"/>
        </w:rPr>
        <w:t>Horizon Fuel Cell Technologies</w:t>
      </w:r>
    </w:p>
    <w:p w:rsidR="00A05698" w:rsidRPr="009433A2" w:rsidRDefault="00A05698" w:rsidP="00A05698">
      <w:pPr>
        <w:rPr>
          <w:lang w:val="en-US"/>
        </w:rPr>
      </w:pPr>
    </w:p>
    <w:p w:rsidR="00A05698" w:rsidRPr="009433A2" w:rsidRDefault="00A05698" w:rsidP="00A05698">
      <w:pPr>
        <w:rPr>
          <w:lang w:val="en-US"/>
        </w:rPr>
      </w:pPr>
    </w:p>
    <w:p w:rsidR="00A05698" w:rsidRPr="009433A2" w:rsidRDefault="00A05698" w:rsidP="00A05698">
      <w:pPr>
        <w:rPr>
          <w:lang w:val="en-US"/>
        </w:rPr>
      </w:pPr>
      <w:r w:rsidRPr="009433A2">
        <w:rPr>
          <w:lang w:val="en-US"/>
        </w:rPr>
        <w:t>Horizon is currently the largest micro fuel cell producer and the largest producer of PEM fuel cell stacks below 1,000 W. Today, the firm produces compact, lightweight PEM fuel cells at various performance levels, and also delivers hydrogen storage and on-site hydrogen generation solutions for multiple applications. The company was founded in 2003 and it currently own five subsidiaries around the globe.</w:t>
      </w:r>
      <w:r>
        <w:rPr>
          <w:rStyle w:val="FootnoteReference"/>
          <w:lang w:val="en-US"/>
        </w:rPr>
        <w:footnoteReference w:id="10"/>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630"/>
        <w:gridCol w:w="3729"/>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Singapore</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A05698">
        <w:tc>
          <w:tcPr>
            <w:tcW w:w="4839" w:type="dxa"/>
          </w:tcPr>
          <w:p w:rsidR="00A05698" w:rsidRPr="009433A2" w:rsidRDefault="00A05698" w:rsidP="00E528D5">
            <w:r w:rsidRPr="009433A2">
              <w:t>Market</w:t>
            </w:r>
          </w:p>
        </w:tc>
        <w:tc>
          <w:tcPr>
            <w:tcW w:w="4840" w:type="dxa"/>
            <w:tcBorders>
              <w:bottom w:val="single" w:sz="4" w:space="0" w:color="auto"/>
            </w:tcBorders>
          </w:tcPr>
          <w:p w:rsidR="00A05698" w:rsidRPr="009433A2" w:rsidRDefault="00A05698" w:rsidP="00E528D5">
            <w:r w:rsidRPr="009433A2">
              <w:t>Portable, Stationary(backup)</w:t>
            </w:r>
          </w:p>
        </w:tc>
      </w:tr>
      <w:tr w:rsidR="00A05698" w:rsidRPr="009433A2" w:rsidTr="00A05698">
        <w:tc>
          <w:tcPr>
            <w:tcW w:w="4839" w:type="dxa"/>
          </w:tcPr>
          <w:p w:rsidR="00A05698" w:rsidRPr="009433A2" w:rsidRDefault="00A05698" w:rsidP="00E528D5">
            <w:r w:rsidRPr="009433A2">
              <w:t>Application</w:t>
            </w:r>
          </w:p>
        </w:tc>
        <w:tc>
          <w:tcPr>
            <w:tcW w:w="4840" w:type="dxa"/>
            <w:tcBorders>
              <w:bottom w:val="single" w:sz="4" w:space="0" w:color="auto"/>
            </w:tcBorders>
          </w:tcPr>
          <w:p w:rsidR="00A05698" w:rsidRPr="009433A2" w:rsidRDefault="00A05698" w:rsidP="00E528D5">
            <w:r w:rsidRPr="009433A2">
              <w:t>Educational, consumer electronics, military, aerospace</w:t>
            </w:r>
          </w:p>
        </w:tc>
      </w:tr>
    </w:tbl>
    <w:p w:rsidR="00091D81" w:rsidRDefault="00091D81" w:rsidP="00091D81">
      <w:pPr>
        <w:jc w:val="left"/>
        <w:rPr>
          <w:lang w:val="en-US"/>
        </w:rPr>
      </w:pPr>
    </w:p>
    <w:p w:rsidR="00091D81" w:rsidRDefault="00091D81" w:rsidP="00091D81">
      <w:pPr>
        <w:jc w:val="left"/>
        <w:rPr>
          <w:lang w:val="en-US"/>
        </w:rPr>
      </w:pPr>
    </w:p>
    <w:p w:rsidR="00A05698" w:rsidRDefault="00322F18" w:rsidP="00091D8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87.5pt">
            <v:imagedata r:id="rId36" o:title="horizon"/>
          </v:shape>
        </w:pict>
      </w:r>
      <w:r w:rsidR="00A05698" w:rsidRPr="009433A2">
        <w:rPr>
          <w:lang w:val="en-US"/>
        </w:rPr>
        <w:br w:type="page"/>
      </w:r>
    </w:p>
    <w:p w:rsidR="00091D81" w:rsidRPr="009433A2" w:rsidRDefault="00091D81" w:rsidP="00091D81">
      <w:pPr>
        <w:jc w:val="center"/>
        <w:rPr>
          <w:lang w:val="en-US"/>
        </w:rPr>
      </w:pPr>
    </w:p>
    <w:p w:rsidR="00A05698" w:rsidRPr="009433A2" w:rsidRDefault="00A05698" w:rsidP="00A05698">
      <w:pPr>
        <w:rPr>
          <w:lang w:val="en-US"/>
        </w:rPr>
      </w:pPr>
    </w:p>
    <w:p w:rsidR="00A05698" w:rsidRPr="009433A2" w:rsidRDefault="00A05698" w:rsidP="00A05698">
      <w:pPr>
        <w:pStyle w:val="Heading3"/>
        <w:rPr>
          <w:lang w:val="en-US"/>
        </w:rPr>
      </w:pPr>
      <w:r w:rsidRPr="009433A2">
        <w:rPr>
          <w:lang w:val="en-US"/>
        </w:rPr>
        <w:t>Intelligent Energy</w:t>
      </w:r>
    </w:p>
    <w:p w:rsidR="00A05698" w:rsidRPr="009433A2" w:rsidRDefault="00A05698" w:rsidP="00091D81">
      <w:pPr>
        <w:jc w:val="center"/>
        <w:rPr>
          <w:lang w:val="en-US"/>
        </w:rPr>
      </w:pPr>
      <w:r w:rsidRPr="009433A2">
        <w:rPr>
          <w:noProof/>
          <w:lang w:val="en-US" w:bidi="th-TH"/>
        </w:rPr>
        <w:drawing>
          <wp:inline distT="0" distB="0" distL="0" distR="0" wp14:anchorId="096A2ABA" wp14:editId="48F5C53C">
            <wp:extent cx="3295650" cy="1584284"/>
            <wp:effectExtent l="0" t="0" r="0" b="0"/>
            <wp:docPr id="13" name="Picture 13" descr="intelligent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gent energ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98819" cy="1585808"/>
                    </a:xfrm>
                    <a:prstGeom prst="rect">
                      <a:avLst/>
                    </a:prstGeom>
                    <a:noFill/>
                    <a:ln>
                      <a:noFill/>
                    </a:ln>
                  </pic:spPr>
                </pic:pic>
              </a:graphicData>
            </a:graphic>
          </wp:inline>
        </w:drawing>
      </w:r>
      <w:r w:rsidR="00091D81">
        <w:rPr>
          <w:rStyle w:val="FootnoteReference"/>
          <w:lang w:val="en-US"/>
        </w:rPr>
        <w:footnoteReference w:id="11"/>
      </w:r>
    </w:p>
    <w:p w:rsidR="00A05698" w:rsidRPr="009433A2" w:rsidRDefault="00A05698" w:rsidP="00A05698">
      <w:pPr>
        <w:rPr>
          <w:lang w:val="en-US"/>
        </w:rPr>
      </w:pPr>
      <w:r w:rsidRPr="009433A2">
        <w:rPr>
          <w:lang w:val="en-US"/>
        </w:rPr>
        <w:t>Intelligent Energy was founded in Loughborough, United Kingdom 2001. Its main focuses are Proton Exchange Membrane type fuel cells. The firm partners with global companies that research on automotive, stationary power, and consumer electronics markets. Very notable accomplishments include collaborating with Suzuki Motor Corporation and built “Burgman” the first fuel cell scooter to achieve European Whole Vehicle Type Approval, and supplying fuel cells to Boeing who used it for the first fuel cell aircraft.</w:t>
      </w:r>
      <w:r w:rsidR="00091D81">
        <w:rPr>
          <w:rStyle w:val="FootnoteReference"/>
          <w:lang w:val="en-US"/>
        </w:rPr>
        <w:footnoteReference w:id="12"/>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630"/>
        <w:gridCol w:w="3729"/>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Loughborough, United Kingdoms</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Portable, Stationary(backup)</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Aerospace, defense, generation portable power, automotive</w:t>
            </w:r>
          </w:p>
        </w:tc>
      </w:tr>
    </w:tbl>
    <w:p w:rsidR="00A05698" w:rsidRPr="009433A2" w:rsidRDefault="00A05698" w:rsidP="00091D81">
      <w:pPr>
        <w:rPr>
          <w:lang w:val="en-US"/>
        </w:rPr>
      </w:pPr>
    </w:p>
    <w:p w:rsidR="00A05698" w:rsidRPr="009433A2" w:rsidRDefault="00A05698" w:rsidP="00091D81">
      <w:pPr>
        <w:rPr>
          <w:lang w:val="en-US"/>
        </w:rPr>
      </w:pPr>
    </w:p>
    <w:p w:rsidR="00A05698" w:rsidRPr="009433A2" w:rsidRDefault="00A05698" w:rsidP="00091D81">
      <w:pPr>
        <w:rPr>
          <w:lang w:val="en-US"/>
        </w:rPr>
      </w:pPr>
      <w:r w:rsidRPr="009433A2">
        <w:rPr>
          <w:noProof/>
          <w:lang w:val="en-US" w:bidi="th-TH"/>
        </w:rPr>
        <w:drawing>
          <wp:inline distT="0" distB="0" distL="0" distR="0" wp14:anchorId="179C7A52" wp14:editId="690D685D">
            <wp:extent cx="3190875" cy="1575489"/>
            <wp:effectExtent l="0" t="0" r="0" b="5715"/>
            <wp:docPr id="8" name="Picture 8" descr="C:\Users\Dusty\AppData\Local\Microsoft\Windows\INetCache\Content.Word\intelligent energ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sty\AppData\Local\Microsoft\Windows\INetCache\Content.Word\intelligent energy 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0888" cy="1585370"/>
                    </a:xfrm>
                    <a:prstGeom prst="rect">
                      <a:avLst/>
                    </a:prstGeom>
                    <a:noFill/>
                    <a:ln>
                      <a:noFill/>
                    </a:ln>
                  </pic:spPr>
                </pic:pic>
              </a:graphicData>
            </a:graphic>
          </wp:inline>
        </w:drawing>
      </w:r>
    </w:p>
    <w:p w:rsidR="00A05698" w:rsidRPr="009433A2" w:rsidRDefault="00A05698" w:rsidP="00A05698">
      <w:pPr>
        <w:pStyle w:val="Heading3"/>
        <w:rPr>
          <w:lang w:val="en-US"/>
        </w:rPr>
      </w:pPr>
      <w:r w:rsidRPr="009433A2">
        <w:rPr>
          <w:lang w:val="en-US"/>
        </w:rPr>
        <w:lastRenderedPageBreak/>
        <w:t>Nedstack</w:t>
      </w:r>
    </w:p>
    <w:p w:rsidR="00A05698" w:rsidRPr="009433A2" w:rsidRDefault="00A05698" w:rsidP="00A05698">
      <w:pPr>
        <w:rPr>
          <w:lang w:val="en-US"/>
        </w:rPr>
      </w:pPr>
    </w:p>
    <w:p w:rsidR="00A05698" w:rsidRPr="009433A2" w:rsidRDefault="00A05698" w:rsidP="00091D81">
      <w:pPr>
        <w:rPr>
          <w:lang w:val="en-US"/>
        </w:rPr>
      </w:pPr>
      <w:r w:rsidRPr="009433A2">
        <w:rPr>
          <w:noProof/>
          <w:lang w:val="en-US" w:bidi="th-TH"/>
        </w:rPr>
        <w:drawing>
          <wp:inline distT="0" distB="0" distL="0" distR="0" wp14:anchorId="4269AA0D" wp14:editId="6AAD8EA2">
            <wp:extent cx="1712595" cy="1050925"/>
            <wp:effectExtent l="0" t="0" r="1905" b="0"/>
            <wp:docPr id="14" name="Picture 14" descr="C:\Users\Dusty\AppData\Local\Microsoft\Windows\INetCache\Content.Word\NedSt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sty\AppData\Local\Microsoft\Windows\INetCache\Content.Word\NedStack_lo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2595" cy="1050925"/>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Nedstack is a PEM fuel cell stack provider for system integrators who delivers energy systems to the telecom, rail, and utilities industries. The company was founded in 1998 when seven engineers took over AkzoNobel’s PEM activities. Right now, over 1,000 Nedstack fuel cells are in operation world-wide mostly as backup power sources.</w:t>
      </w:r>
      <w:r w:rsidR="00091D81">
        <w:rPr>
          <w:rStyle w:val="FootnoteReference"/>
          <w:lang w:val="en-US"/>
        </w:rPr>
        <w:footnoteReference w:id="13"/>
      </w:r>
    </w:p>
    <w:tbl>
      <w:tblPr>
        <w:tblStyle w:val="TableGrid"/>
        <w:tblW w:w="0" w:type="auto"/>
        <w:tblLook w:val="04A0" w:firstRow="1" w:lastRow="0" w:firstColumn="1" w:lastColumn="0" w:noHBand="0" w:noVBand="1"/>
      </w:tblPr>
      <w:tblGrid>
        <w:gridCol w:w="3630"/>
        <w:gridCol w:w="3729"/>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Amhem, The Netherlands</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Transportation, Stationary(backup)</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Stationary power, telecommunication backup, buses</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1F45DBDB" wp14:editId="561035D3">
            <wp:extent cx="4985630" cy="3009900"/>
            <wp:effectExtent l="0" t="0" r="5715" b="0"/>
            <wp:docPr id="15" name="Picture 15" descr="nedsta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dstack_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3271" cy="3014513"/>
                    </a:xfrm>
                    <a:prstGeom prst="rect">
                      <a:avLst/>
                    </a:prstGeom>
                    <a:noFill/>
                    <a:ln>
                      <a:noFill/>
                    </a:ln>
                  </pic:spPr>
                </pic:pic>
              </a:graphicData>
            </a:graphic>
          </wp:inline>
        </w:drawing>
      </w:r>
      <w:r w:rsidR="00091D81">
        <w:rPr>
          <w:rStyle w:val="FootnoteReference"/>
          <w:lang w:val="en-US"/>
        </w:rPr>
        <w:footnoteReference w:id="14"/>
      </w:r>
    </w:p>
    <w:p w:rsidR="00A05698" w:rsidRPr="009433A2" w:rsidRDefault="00A05698" w:rsidP="00A05698">
      <w:pPr>
        <w:jc w:val="right"/>
        <w:rPr>
          <w:rStyle w:val="r3"/>
          <w:lang w:val="en-US"/>
        </w:rPr>
      </w:pPr>
      <w:r w:rsidRPr="009433A2">
        <w:rPr>
          <w:rStyle w:val="r3"/>
          <w:lang w:val="en-US"/>
        </w:rPr>
        <w:br w:type="page"/>
      </w:r>
    </w:p>
    <w:p w:rsidR="00A05698" w:rsidRPr="009433A2" w:rsidRDefault="00A05698" w:rsidP="00A05698">
      <w:pPr>
        <w:tabs>
          <w:tab w:val="left" w:pos="1715"/>
        </w:tabs>
        <w:rPr>
          <w:lang w:val="en-US"/>
        </w:rPr>
      </w:pPr>
    </w:p>
    <w:p w:rsidR="00A05698" w:rsidRPr="009433A2" w:rsidRDefault="00A05698" w:rsidP="00A05698">
      <w:pPr>
        <w:pStyle w:val="Heading3"/>
        <w:rPr>
          <w:lang w:val="en-US"/>
        </w:rPr>
      </w:pPr>
      <w:r w:rsidRPr="009433A2">
        <w:rPr>
          <w:lang w:val="en-US"/>
        </w:rPr>
        <w:t>Panasonic</w:t>
      </w:r>
    </w:p>
    <w:p w:rsidR="00A05698" w:rsidRPr="009433A2" w:rsidRDefault="009F3856" w:rsidP="00A05698">
      <w:pPr>
        <w:rPr>
          <w:lang w:val="en-US"/>
        </w:rPr>
      </w:pPr>
      <w:r>
        <w:rPr>
          <w:noProof/>
          <w:lang w:val="en-US" w:bidi="th-TH"/>
        </w:rPr>
        <mc:AlternateContent>
          <mc:Choice Requires="wps">
            <w:drawing>
              <wp:anchor distT="0" distB="0" distL="114300" distR="114300" simplePos="0" relativeHeight="251673600" behindDoc="0" locked="0" layoutInCell="1" allowOverlap="1" wp14:anchorId="70A86B5A" wp14:editId="082B6126">
                <wp:simplePos x="0" y="0"/>
                <wp:positionH relativeFrom="column">
                  <wp:posOffset>-1685925</wp:posOffset>
                </wp:positionH>
                <wp:positionV relativeFrom="paragraph">
                  <wp:posOffset>369570</wp:posOffset>
                </wp:positionV>
                <wp:extent cx="1352550" cy="4762500"/>
                <wp:effectExtent l="0" t="0" r="19050" b="19050"/>
                <wp:wrapNone/>
                <wp:docPr id="58"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2F18" w:rsidRDefault="00322F18" w:rsidP="009F3856">
                            <w:pPr>
                              <w:jc w:val="left"/>
                              <w:rPr>
                                <w:b/>
                                <w:color w:val="595959" w:themeColor="accent3"/>
                                <w:sz w:val="18"/>
                                <w:lang w:val="en-GB"/>
                              </w:rPr>
                            </w:pPr>
                            <w:r>
                              <w:rPr>
                                <w:b/>
                                <w:color w:val="595959" w:themeColor="accent3"/>
                                <w:sz w:val="18"/>
                                <w:lang w:val="en-GB"/>
                              </w:rPr>
                              <w:t>DMFC:</w:t>
                            </w:r>
                          </w:p>
                          <w:p w:rsidR="00322F18" w:rsidRDefault="00322F18" w:rsidP="009F3856">
                            <w:pPr>
                              <w:jc w:val="left"/>
                              <w:rPr>
                                <w:b/>
                                <w:color w:val="595959" w:themeColor="accent3"/>
                                <w:sz w:val="18"/>
                                <w:lang w:val="en-GB"/>
                              </w:rPr>
                            </w:pPr>
                            <w:r>
                              <w:rPr>
                                <w:bCs/>
                                <w:color w:val="595959" w:themeColor="accent3"/>
                                <w:sz w:val="18"/>
                                <w:lang w:val="en-GB"/>
                              </w:rPr>
                              <w:t>Direct Methanol Fuel Cell</w:t>
                            </w:r>
                          </w:p>
                          <w:p w:rsidR="00322F18" w:rsidRPr="00450DDB" w:rsidRDefault="00322F18" w:rsidP="009F3856">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86B5A" id="_x0000_s1030" type="#_x0000_t202" style="position:absolute;left:0;text-align:left;margin-left:-132.75pt;margin-top:29.1pt;width:106.5pt;height: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" fillcolor="white [3201]" strokeweight=".5pt">
                <v:textbox>
                  <w:txbxContent>
                    <w:p w:rsidR="00322F18" w:rsidRDefault="00322F18" w:rsidP="009F3856">
                      <w:pPr>
                        <w:jc w:val="left"/>
                        <w:rPr>
                          <w:b/>
                          <w:color w:val="595959" w:themeColor="accent3"/>
                          <w:sz w:val="18"/>
                          <w:lang w:val="en-GB"/>
                        </w:rPr>
                      </w:pPr>
                      <w:r>
                        <w:rPr>
                          <w:b/>
                          <w:color w:val="595959" w:themeColor="accent3"/>
                          <w:sz w:val="18"/>
                          <w:lang w:val="en-GB"/>
                        </w:rPr>
                        <w:t>DMFC:</w:t>
                      </w:r>
                    </w:p>
                    <w:p w:rsidR="00322F18" w:rsidRDefault="00322F18" w:rsidP="009F3856">
                      <w:pPr>
                        <w:jc w:val="left"/>
                        <w:rPr>
                          <w:b/>
                          <w:color w:val="595959" w:themeColor="accent3"/>
                          <w:sz w:val="18"/>
                          <w:lang w:val="en-GB"/>
                        </w:rPr>
                      </w:pPr>
                      <w:r>
                        <w:rPr>
                          <w:bCs/>
                          <w:color w:val="595959" w:themeColor="accent3"/>
                          <w:sz w:val="18"/>
                          <w:lang w:val="en-GB"/>
                        </w:rPr>
                        <w:t>Direct Methanol Fuel Cell</w:t>
                      </w:r>
                    </w:p>
                    <w:p w:rsidR="00322F18" w:rsidRPr="00450DDB" w:rsidRDefault="00322F18" w:rsidP="009F3856">
                      <w:pPr>
                        <w:jc w:val="left"/>
                        <w:rPr>
                          <w:color w:val="595959" w:themeColor="accent3"/>
                          <w:sz w:val="18"/>
                          <w:lang w:val="en-GB"/>
                        </w:rPr>
                      </w:pPr>
                    </w:p>
                  </w:txbxContent>
                </v:textbox>
              </v:shape>
            </w:pict>
          </mc:Fallback>
        </mc:AlternateContent>
      </w:r>
    </w:p>
    <w:p w:rsidR="00A05698" w:rsidRPr="009433A2" w:rsidRDefault="00A05698" w:rsidP="00A05698">
      <w:pPr>
        <w:rPr>
          <w:lang w:val="en-US"/>
        </w:rPr>
      </w:pPr>
      <w:r w:rsidRPr="009433A2">
        <w:rPr>
          <w:noProof/>
          <w:lang w:val="en-US" w:bidi="th-TH"/>
        </w:rPr>
        <w:drawing>
          <wp:inline distT="0" distB="0" distL="0" distR="0" wp14:anchorId="71BB797F" wp14:editId="4030EECE">
            <wp:extent cx="3686175" cy="1238250"/>
            <wp:effectExtent l="0" t="0" r="9525" b="0"/>
            <wp:docPr id="17" name="Picture 17" descr="pana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ason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6175" cy="1238250"/>
                    </a:xfrm>
                    <a:prstGeom prst="rect">
                      <a:avLst/>
                    </a:prstGeom>
                    <a:noFill/>
                    <a:ln>
                      <a:noFill/>
                    </a:ln>
                  </pic:spPr>
                </pic:pic>
              </a:graphicData>
            </a:graphic>
          </wp:inline>
        </w:drawing>
      </w:r>
    </w:p>
    <w:p w:rsidR="00A05698" w:rsidRPr="009433A2" w:rsidRDefault="00A05698" w:rsidP="00A05698">
      <w:pPr>
        <w:jc w:val="right"/>
        <w:rPr>
          <w:lang w:val="en-US"/>
        </w:rPr>
      </w:pPr>
    </w:p>
    <w:p w:rsidR="00A05698" w:rsidRPr="009433A2" w:rsidRDefault="00A05698" w:rsidP="00A05698">
      <w:pPr>
        <w:rPr>
          <w:lang w:val="en-US"/>
        </w:rPr>
      </w:pPr>
      <w:r w:rsidRPr="009433A2">
        <w:rPr>
          <w:lang w:val="en-US"/>
        </w:rPr>
        <w:t>The firm was founded in the year 1918, at the moment it was known as Matsushita Electronics, the company now comprises of more than 500 sub companies. The company was the first to manufacture a DMFC laptop which was capable for operating continually on battery for 20 hours and displayed it publicly at the International Consumer Electronics Show, 2006 ’. The firm is also one of the largest global manufacturers for residential CHP, and in</w:t>
      </w:r>
      <w:r w:rsidR="00091D81">
        <w:rPr>
          <w:lang w:val="en-US"/>
        </w:rPr>
        <w:t xml:space="preserve"> recent years, the company manag</w:t>
      </w:r>
      <w:r w:rsidRPr="009433A2">
        <w:rPr>
          <w:lang w:val="en-US"/>
        </w:rPr>
        <w:t xml:space="preserve">ed to miniature and </w:t>
      </w:r>
      <w:r w:rsidR="00091D81">
        <w:rPr>
          <w:lang w:val="en-US"/>
        </w:rPr>
        <w:t>simplify fuel cell’s structures.</w:t>
      </w:r>
      <w:r w:rsidR="00091D81">
        <w:rPr>
          <w:rStyle w:val="FootnoteReference"/>
          <w:lang w:val="en-US"/>
        </w:rPr>
        <w:footnoteReference w:id="15"/>
      </w:r>
      <w:r w:rsidR="009F3856">
        <w:rPr>
          <w:rStyle w:val="FootnoteReference"/>
          <w:lang w:val="en-US"/>
        </w:rPr>
        <w:footnoteReference w:id="16"/>
      </w:r>
    </w:p>
    <w:tbl>
      <w:tblPr>
        <w:tblStyle w:val="TableGrid"/>
        <w:tblW w:w="0" w:type="auto"/>
        <w:tblLook w:val="04A0" w:firstRow="1" w:lastRow="0" w:firstColumn="1" w:lastColumn="0" w:noHBand="0" w:noVBand="1"/>
      </w:tblPr>
      <w:tblGrid>
        <w:gridCol w:w="3643"/>
        <w:gridCol w:w="3716"/>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Osaka, Japan</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DMFC,PEM</w:t>
            </w:r>
          </w:p>
        </w:tc>
      </w:tr>
      <w:tr w:rsidR="00A05698" w:rsidRPr="009433A2" w:rsidTr="00091D81">
        <w:tc>
          <w:tcPr>
            <w:tcW w:w="4839" w:type="dxa"/>
          </w:tcPr>
          <w:p w:rsidR="00A05698" w:rsidRPr="009433A2" w:rsidRDefault="00A05698" w:rsidP="00E528D5">
            <w:r w:rsidRPr="009433A2">
              <w:t>Market</w:t>
            </w:r>
          </w:p>
        </w:tc>
        <w:tc>
          <w:tcPr>
            <w:tcW w:w="4840" w:type="dxa"/>
            <w:tcBorders>
              <w:bottom w:val="single" w:sz="4" w:space="0" w:color="auto"/>
            </w:tcBorders>
          </w:tcPr>
          <w:p w:rsidR="00A05698" w:rsidRPr="009433A2" w:rsidRDefault="00A05698" w:rsidP="00E528D5">
            <w:r w:rsidRPr="009433A2">
              <w:t>Stationary, Portable</w:t>
            </w:r>
          </w:p>
        </w:tc>
      </w:tr>
      <w:tr w:rsidR="00A05698" w:rsidRPr="009433A2" w:rsidTr="00091D81">
        <w:tc>
          <w:tcPr>
            <w:tcW w:w="4839" w:type="dxa"/>
          </w:tcPr>
          <w:p w:rsidR="00A05698" w:rsidRPr="009433A2" w:rsidRDefault="00A05698" w:rsidP="00E528D5">
            <w:r w:rsidRPr="009433A2">
              <w:t>Application</w:t>
            </w:r>
          </w:p>
        </w:tc>
        <w:tc>
          <w:tcPr>
            <w:tcW w:w="4840" w:type="dxa"/>
            <w:tcBorders>
              <w:bottom w:val="single" w:sz="4" w:space="0" w:color="auto"/>
            </w:tcBorders>
          </w:tcPr>
          <w:p w:rsidR="00A05698" w:rsidRPr="009433A2" w:rsidRDefault="00A05698" w:rsidP="00E528D5">
            <w:r w:rsidRPr="009433A2">
              <w:t>CHP units, Consumer Electronics,DMFC</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5300F339" wp14:editId="667FB476">
            <wp:extent cx="2676525" cy="1885950"/>
            <wp:effectExtent l="0" t="0" r="9525" b="0"/>
            <wp:docPr id="21" name="Picture 21" descr="panasonic_dmfc_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nasonic_dmfc_lapt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1885950"/>
                    </a:xfrm>
                    <a:prstGeom prst="rect">
                      <a:avLst/>
                    </a:prstGeom>
                    <a:noFill/>
                    <a:ln>
                      <a:noFill/>
                    </a:ln>
                  </pic:spPr>
                </pic:pic>
              </a:graphicData>
            </a:graphic>
          </wp:inline>
        </w:drawing>
      </w:r>
      <w:r w:rsidR="00091D81">
        <w:rPr>
          <w:rStyle w:val="FootnoteReference"/>
          <w:lang w:val="en-US"/>
        </w:rPr>
        <w:footnoteReference w:id="17"/>
      </w:r>
    </w:p>
    <w:p w:rsidR="00A05698" w:rsidRPr="009433A2" w:rsidRDefault="00A05698" w:rsidP="00A05698">
      <w:pPr>
        <w:jc w:val="right"/>
        <w:rPr>
          <w:lang w:val="en-US"/>
        </w:rPr>
      </w:pPr>
      <w:r w:rsidRPr="009433A2">
        <w:rPr>
          <w:lang w:val="en-US"/>
        </w:rPr>
        <w:br w:type="page"/>
      </w:r>
    </w:p>
    <w:p w:rsidR="00A05698" w:rsidRPr="009433A2" w:rsidRDefault="00A05698" w:rsidP="00A05698">
      <w:pPr>
        <w:pStyle w:val="Heading3"/>
        <w:rPr>
          <w:lang w:val="en-US"/>
        </w:rPr>
      </w:pPr>
      <w:r w:rsidRPr="009433A2">
        <w:rPr>
          <w:lang w:val="en-US"/>
        </w:rPr>
        <w:lastRenderedPageBreak/>
        <w:t>Plug Power</w:t>
      </w:r>
    </w:p>
    <w:p w:rsidR="00A05698" w:rsidRPr="009433A2" w:rsidRDefault="00A05698" w:rsidP="00A05698">
      <w:pPr>
        <w:rPr>
          <w:lang w:val="en-US"/>
        </w:rPr>
      </w:pPr>
      <w:r w:rsidRPr="009433A2">
        <w:rPr>
          <w:noProof/>
          <w:lang w:val="en-US" w:bidi="th-TH"/>
        </w:rPr>
        <w:drawing>
          <wp:inline distT="0" distB="0" distL="0" distR="0" wp14:anchorId="4C3AFC24" wp14:editId="0DE7D2CA">
            <wp:extent cx="4086225" cy="2857500"/>
            <wp:effectExtent l="0" t="0" r="9525" b="0"/>
            <wp:docPr id="18" name="Picture 18" descr="plug-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pow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6225" cy="2857500"/>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Plug Power is a major player in the PEM fuel cell material handling equipment market. The company was incorporated the year 1997 as a joint venture between Edison Development Corporation and Mechanical Technology Inc. Right now, the company mainly focuses on GenDrive®, a PEMFC designed for industrial vehicles especially material handling equipment and distribution facilities. The company has deployed over 3,000 GenDrive® units with run times exceeding 8.5 million hours.</w:t>
      </w:r>
      <w:r w:rsidR="009F3856">
        <w:rPr>
          <w:rStyle w:val="FootnoteReference"/>
          <w:lang w:val="en-US"/>
        </w:rPr>
        <w:footnoteReference w:id="18"/>
      </w:r>
    </w:p>
    <w:tbl>
      <w:tblPr>
        <w:tblStyle w:val="TableGrid"/>
        <w:tblW w:w="0" w:type="auto"/>
        <w:tblLook w:val="04A0" w:firstRow="1" w:lastRow="0" w:firstColumn="1" w:lastColumn="0" w:noHBand="0" w:noVBand="1"/>
      </w:tblPr>
      <w:tblGrid>
        <w:gridCol w:w="3702"/>
        <w:gridCol w:w="3657"/>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Latham, New York</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 Transportation</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Material Handling Equipment</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118E3D78" wp14:editId="18D8CCE8">
            <wp:extent cx="2333625" cy="1476375"/>
            <wp:effectExtent l="0" t="0" r="9525" b="9525"/>
            <wp:docPr id="29" name="Picture 29" descr="plug-power-gen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g-power-gendri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3625" cy="1476375"/>
                    </a:xfrm>
                    <a:prstGeom prst="rect">
                      <a:avLst/>
                    </a:prstGeom>
                    <a:noFill/>
                    <a:ln>
                      <a:noFill/>
                    </a:ln>
                  </pic:spPr>
                </pic:pic>
              </a:graphicData>
            </a:graphic>
          </wp:inline>
        </w:drawing>
      </w:r>
      <w:r w:rsidR="00091D81">
        <w:rPr>
          <w:rStyle w:val="FootnoteReference"/>
          <w:lang w:val="en-US"/>
        </w:rPr>
        <w:footnoteReference w:id="19"/>
      </w:r>
    </w:p>
    <w:p w:rsidR="00A05698" w:rsidRPr="009433A2" w:rsidRDefault="00A05698" w:rsidP="00A05698">
      <w:pPr>
        <w:pStyle w:val="Heading3"/>
        <w:rPr>
          <w:lang w:val="en-US"/>
        </w:rPr>
      </w:pPr>
      <w:r w:rsidRPr="009433A2">
        <w:rPr>
          <w:lang w:val="en-US"/>
        </w:rPr>
        <w:lastRenderedPageBreak/>
        <w:t>SFC Energy</w:t>
      </w:r>
    </w:p>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5039AF7B" wp14:editId="500DDB4C">
            <wp:extent cx="2758362" cy="1571625"/>
            <wp:effectExtent l="0" t="0" r="4445" b="0"/>
            <wp:docPr id="33" name="Picture 33" descr="SFC energy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FC energy A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73381" cy="1580182"/>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The firm produces power generator for mobile homes, yachts and vacation cabins. SFC Energy ally itself with other big companies in different industries and had already shipped more than 30,000 commercial products. The company’s facilities are located mainly in the Netherlands and Romania, its fuel cartridges are manufactured in Germany near Munich where its R&amp;D department is located. SFC Energy also manufactures DMFC for mobile and off-grid power serving leisure, industrial and defense market.</w:t>
      </w:r>
      <w:r w:rsidR="00091D81">
        <w:rPr>
          <w:rStyle w:val="FootnoteReference"/>
          <w:lang w:val="en-US"/>
        </w:rPr>
        <w:footnoteReference w:id="20"/>
      </w:r>
    </w:p>
    <w:tbl>
      <w:tblPr>
        <w:tblStyle w:val="TableGrid"/>
        <w:tblW w:w="0" w:type="auto"/>
        <w:tblLook w:val="04A0" w:firstRow="1" w:lastRow="0" w:firstColumn="1" w:lastColumn="0" w:noHBand="0" w:noVBand="1"/>
      </w:tblPr>
      <w:tblGrid>
        <w:gridCol w:w="3735"/>
        <w:gridCol w:w="3624"/>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Brunnthal, Germany</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DMFC</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Leisure, industrial and defense</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3EA2D5BD" wp14:editId="07EE996B">
            <wp:extent cx="3733800" cy="2800350"/>
            <wp:effectExtent l="0" t="0" r="0" b="0"/>
            <wp:docPr id="40" name="Picture 40" descr="sfc-energy-je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fc-energy-jenn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3800" cy="2800350"/>
                    </a:xfrm>
                    <a:prstGeom prst="rect">
                      <a:avLst/>
                    </a:prstGeom>
                    <a:noFill/>
                    <a:ln>
                      <a:noFill/>
                    </a:ln>
                  </pic:spPr>
                </pic:pic>
              </a:graphicData>
            </a:graphic>
          </wp:inline>
        </w:drawing>
      </w:r>
      <w:r w:rsidR="00091D81">
        <w:rPr>
          <w:rStyle w:val="FootnoteReference"/>
          <w:lang w:val="en-US"/>
        </w:rPr>
        <w:footnoteReference w:id="21"/>
      </w:r>
    </w:p>
    <w:p w:rsidR="00A05698" w:rsidRPr="009433A2" w:rsidRDefault="00A05698" w:rsidP="00A05698">
      <w:pPr>
        <w:pStyle w:val="Heading3"/>
        <w:rPr>
          <w:lang w:val="en-US"/>
        </w:rPr>
      </w:pPr>
      <w:r w:rsidRPr="009433A2">
        <w:rPr>
          <w:lang w:val="en-US"/>
        </w:rPr>
        <w:lastRenderedPageBreak/>
        <w:t>Toshiba</w:t>
      </w:r>
    </w:p>
    <w:p w:rsidR="00A05698" w:rsidRPr="009433A2" w:rsidRDefault="009F3856" w:rsidP="009F3856">
      <w:pPr>
        <w:rPr>
          <w:lang w:val="en-US"/>
        </w:rPr>
      </w:pPr>
      <w:r>
        <w:rPr>
          <w:noProof/>
          <w:lang w:val="en-US" w:bidi="th-TH"/>
        </w:rPr>
        <mc:AlternateContent>
          <mc:Choice Requires="wps">
            <w:drawing>
              <wp:anchor distT="0" distB="0" distL="114300" distR="114300" simplePos="0" relativeHeight="251675648" behindDoc="0" locked="0" layoutInCell="1" allowOverlap="1" wp14:anchorId="4CAC2F80" wp14:editId="04A73259">
                <wp:simplePos x="0" y="0"/>
                <wp:positionH relativeFrom="column">
                  <wp:posOffset>4928869</wp:posOffset>
                </wp:positionH>
                <wp:positionV relativeFrom="paragraph">
                  <wp:posOffset>1965325</wp:posOffset>
                </wp:positionV>
                <wp:extent cx="1457325" cy="4762500"/>
                <wp:effectExtent l="0" t="0" r="28575" b="19050"/>
                <wp:wrapNone/>
                <wp:docPr id="60" name="Zone de texte 50"/>
                <wp:cNvGraphicFramePr/>
                <a:graphic xmlns:a="http://schemas.openxmlformats.org/drawingml/2006/main">
                  <a:graphicData uri="http://schemas.microsoft.com/office/word/2010/wordprocessingShape">
                    <wps:wsp>
                      <wps:cNvSpPr txBox="1"/>
                      <wps:spPr>
                        <a:xfrm>
                          <a:off x="0" y="0"/>
                          <a:ext cx="1457325"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2F18" w:rsidRDefault="00322F18" w:rsidP="009F3856">
                            <w:pPr>
                              <w:jc w:val="left"/>
                              <w:rPr>
                                <w:b/>
                                <w:color w:val="595959" w:themeColor="accent3"/>
                                <w:sz w:val="18"/>
                                <w:lang w:val="en-GB"/>
                              </w:rPr>
                            </w:pPr>
                            <w:r w:rsidRPr="009F3856">
                              <w:rPr>
                                <w:b/>
                                <w:color w:val="595959" w:themeColor="accent3"/>
                                <w:sz w:val="18"/>
                                <w:lang w:val="en-GB"/>
                              </w:rPr>
                              <w:t>CEATEC</w:t>
                            </w:r>
                            <w:r>
                              <w:rPr>
                                <w:b/>
                                <w:color w:val="595959" w:themeColor="accent3"/>
                                <w:sz w:val="18"/>
                                <w:lang w:val="en-GB"/>
                              </w:rPr>
                              <w:t>:</w:t>
                            </w:r>
                          </w:p>
                          <w:p w:rsidR="00322F18" w:rsidRPr="009F3856" w:rsidRDefault="00322F18" w:rsidP="005A49C4">
                            <w:pPr>
                              <w:rPr>
                                <w:bCs/>
                                <w:color w:val="595959" w:themeColor="accent3"/>
                                <w:sz w:val="18"/>
                                <w:lang w:val="en-GB"/>
                              </w:rPr>
                            </w:pPr>
                            <w:r w:rsidRPr="009F3856">
                              <w:rPr>
                                <w:bCs/>
                                <w:color w:val="595959" w:themeColor="accent3"/>
                                <w:sz w:val="18"/>
                                <w:lang w:val="en-GB"/>
                              </w:rPr>
                              <w:t>Combined Exhibition of Advanced Technologies</w:t>
                            </w:r>
                            <w:r>
                              <w:rPr>
                                <w:bCs/>
                                <w:color w:val="595959" w:themeColor="accent3"/>
                                <w:sz w:val="18"/>
                                <w:lang w:val="en-GB"/>
                              </w:rPr>
                              <w:t>, an annual tradeshow in Japan.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2F80" id="_x0000_s1031" type="#_x0000_t202" style="position:absolute;left:0;text-align:left;margin-left:388.1pt;margin-top:154.75pt;width:114.7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" fillcolor="white [3201]" strokeweight=".5pt">
                <v:textbox>
                  <w:txbxContent>
                    <w:p w:rsidR="00322F18" w:rsidRDefault="00322F18" w:rsidP="009F3856">
                      <w:pPr>
                        <w:jc w:val="left"/>
                        <w:rPr>
                          <w:b/>
                          <w:color w:val="595959" w:themeColor="accent3"/>
                          <w:sz w:val="18"/>
                          <w:lang w:val="en-GB"/>
                        </w:rPr>
                      </w:pPr>
                      <w:r w:rsidRPr="009F3856">
                        <w:rPr>
                          <w:b/>
                          <w:color w:val="595959" w:themeColor="accent3"/>
                          <w:sz w:val="18"/>
                          <w:lang w:val="en-GB"/>
                        </w:rPr>
                        <w:t>CEATEC</w:t>
                      </w:r>
                      <w:r>
                        <w:rPr>
                          <w:b/>
                          <w:color w:val="595959" w:themeColor="accent3"/>
                          <w:sz w:val="18"/>
                          <w:lang w:val="en-GB"/>
                        </w:rPr>
                        <w:t>:</w:t>
                      </w:r>
                    </w:p>
                    <w:p w:rsidR="00322F18" w:rsidRPr="009F3856" w:rsidRDefault="00322F18" w:rsidP="005A49C4">
                      <w:pPr>
                        <w:rPr>
                          <w:bCs/>
                          <w:color w:val="595959" w:themeColor="accent3"/>
                          <w:sz w:val="18"/>
                          <w:lang w:val="en-GB"/>
                        </w:rPr>
                      </w:pPr>
                      <w:r w:rsidRPr="009F3856">
                        <w:rPr>
                          <w:bCs/>
                          <w:color w:val="595959" w:themeColor="accent3"/>
                          <w:sz w:val="18"/>
                          <w:lang w:val="en-GB"/>
                        </w:rPr>
                        <w:t>Combined Exhibition of Advanced Technologies</w:t>
                      </w:r>
                      <w:r>
                        <w:rPr>
                          <w:bCs/>
                          <w:color w:val="595959" w:themeColor="accent3"/>
                          <w:sz w:val="18"/>
                          <w:lang w:val="en-GB"/>
                        </w:rPr>
                        <w:t>, an annual tradeshow in Japan.</w:t>
                      </w:r>
                    </w:p>
                  </w:txbxContent>
                </v:textbox>
              </v:shape>
            </w:pict>
          </mc:Fallback>
        </mc:AlternateContent>
      </w:r>
      <w:r w:rsidR="00A05698" w:rsidRPr="009433A2">
        <w:rPr>
          <w:noProof/>
          <w:lang w:val="en-US" w:bidi="th-TH"/>
        </w:rPr>
        <w:drawing>
          <wp:inline distT="0" distB="0" distL="0" distR="0" wp14:anchorId="22D38F5E" wp14:editId="292FD667">
            <wp:extent cx="5076825" cy="2356781"/>
            <wp:effectExtent l="0" t="0" r="0" b="5715"/>
            <wp:docPr id="41" name="Picture 41" descr="tosh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shib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351" cy="2359810"/>
                    </a:xfrm>
                    <a:prstGeom prst="rect">
                      <a:avLst/>
                    </a:prstGeom>
                    <a:noFill/>
                    <a:ln>
                      <a:noFill/>
                    </a:ln>
                  </pic:spPr>
                </pic:pic>
              </a:graphicData>
            </a:graphic>
          </wp:inline>
        </w:drawing>
      </w:r>
    </w:p>
    <w:p w:rsidR="00A05698" w:rsidRPr="009433A2" w:rsidRDefault="00A05698" w:rsidP="00A05698">
      <w:pPr>
        <w:ind w:right="440"/>
        <w:rPr>
          <w:lang w:val="en-US"/>
        </w:rPr>
      </w:pPr>
      <w:r w:rsidRPr="009433A2">
        <w:rPr>
          <w:lang w:val="en-US"/>
        </w:rPr>
        <w:t>In the year 1984, Toshiba operated an experimental 50 kW fuel cell power plant, the first power plant in Japan. The company actively research on DMFC and PEM technologies for the Japanese market. Among the main products are residential PEM fuel cells and PAFC developed since 1990s. The company also demonstrates its DMFC- powered cell phones and MP3 players at the CEATEC conference which can operate for 320 hours using fuel cell and methanol fuel.</w:t>
      </w:r>
      <w:r w:rsidR="00091D81">
        <w:rPr>
          <w:rStyle w:val="FootnoteReference"/>
          <w:lang w:val="en-US"/>
        </w:rPr>
        <w:footnoteReference w:id="22"/>
      </w:r>
    </w:p>
    <w:tbl>
      <w:tblPr>
        <w:tblStyle w:val="TableGrid"/>
        <w:tblW w:w="0" w:type="auto"/>
        <w:tblLook w:val="04A0" w:firstRow="1" w:lastRow="0" w:firstColumn="1" w:lastColumn="0" w:noHBand="0" w:noVBand="1"/>
      </w:tblPr>
      <w:tblGrid>
        <w:gridCol w:w="3745"/>
        <w:gridCol w:w="3614"/>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Tokyo, Japan</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DMFC, 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 Portable</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Consumer Electronics, Residential</w:t>
            </w:r>
          </w:p>
        </w:tc>
      </w:tr>
    </w:tbl>
    <w:p w:rsidR="00A05698" w:rsidRPr="009433A2" w:rsidRDefault="00A05698" w:rsidP="00A05698">
      <w:pPr>
        <w:ind w:right="440"/>
        <w:rPr>
          <w:lang w:val="en-US"/>
        </w:rPr>
      </w:pPr>
    </w:p>
    <w:p w:rsidR="00A05698" w:rsidRPr="009433A2" w:rsidRDefault="00A05698" w:rsidP="00A05698">
      <w:pPr>
        <w:ind w:right="440"/>
        <w:rPr>
          <w:lang w:val="en-US"/>
        </w:rPr>
      </w:pPr>
      <w:r w:rsidRPr="009433A2">
        <w:rPr>
          <w:noProof/>
          <w:lang w:val="en-US" w:bidi="th-TH"/>
        </w:rPr>
        <w:drawing>
          <wp:inline distT="0" distB="0" distL="0" distR="0" wp14:anchorId="0947CF58" wp14:editId="22EA17DF">
            <wp:extent cx="2807335" cy="1914525"/>
            <wp:effectExtent l="0" t="0" r="0" b="9525"/>
            <wp:docPr id="47" name="Picture 47" descr="toshiba-fc m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shiba-fc mp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2496" cy="1918045"/>
                    </a:xfrm>
                    <a:prstGeom prst="rect">
                      <a:avLst/>
                    </a:prstGeom>
                    <a:noFill/>
                    <a:ln>
                      <a:noFill/>
                    </a:ln>
                  </pic:spPr>
                </pic:pic>
              </a:graphicData>
            </a:graphic>
          </wp:inline>
        </w:drawing>
      </w:r>
      <w:r w:rsidR="00091D81">
        <w:rPr>
          <w:rStyle w:val="FootnoteReference"/>
          <w:lang w:val="en-US"/>
        </w:rPr>
        <w:footnoteReference w:id="23"/>
      </w:r>
    </w:p>
    <w:p w:rsidR="00A05698" w:rsidRPr="00A05698" w:rsidRDefault="00A05698" w:rsidP="009F3856">
      <w:pPr>
        <w:ind w:right="660"/>
        <w:jc w:val="right"/>
        <w:rPr>
          <w:lang w:val="en-US"/>
        </w:rPr>
        <w:sectPr w:rsidR="00A05698" w:rsidRPr="00A05698" w:rsidSect="00E45E6E">
          <w:headerReference w:type="first" r:id="rId49"/>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50"/>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proofErr w:type="gramStart"/>
      <w:r>
        <w:rPr>
          <w:lang w:val="en-GB"/>
        </w:rPr>
        <w:t>alternative</w:t>
      </w:r>
      <w:proofErr w:type="gramEnd"/>
      <w:r>
        <w:rPr>
          <w:lang w:val="en-GB"/>
        </w:rPr>
        <w:t xml:space="preserve"> elements</w:t>
      </w:r>
    </w:p>
    <w:p w:rsidR="00F879C8" w:rsidRDefault="00F879C8" w:rsidP="00F879C8">
      <w:pPr>
        <w:pStyle w:val="Heading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51"/>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7519DD" w:rsidRDefault="007519DD" w:rsidP="007519DD">
      <w:pPr>
        <w:pStyle w:val="Heading2"/>
        <w:rPr>
          <w:lang w:val="en-GB"/>
        </w:rPr>
      </w:pPr>
      <w:bookmarkStart w:id="40" w:name="_Toc417578130"/>
      <w:bookmarkStart w:id="41" w:name="_Toc417579187"/>
      <w:bookmarkStart w:id="42" w:name="_Toc417584745"/>
      <w:bookmarkStart w:id="43" w:name="_Toc417860548"/>
      <w:r>
        <w:rPr>
          <w:lang w:val="en-GB"/>
        </w:rPr>
        <w:t>Opportunities</w:t>
      </w:r>
      <w:bookmarkEnd w:id="40"/>
      <w:bookmarkEnd w:id="41"/>
      <w:bookmarkEnd w:id="42"/>
      <w:bookmarkEnd w:id="4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4" w:name="_Toc417578131"/>
      <w:bookmarkStart w:id="45" w:name="_Toc417579188"/>
      <w:bookmarkStart w:id="46" w:name="_Toc417584746"/>
      <w:bookmarkStart w:id="47" w:name="_Toc417860549"/>
      <w:r>
        <w:rPr>
          <w:lang w:val="en-GB"/>
        </w:rPr>
        <w:t>Limitations and risks</w:t>
      </w:r>
      <w:bookmarkEnd w:id="44"/>
      <w:bookmarkEnd w:id="45"/>
      <w:bookmarkEnd w:id="46"/>
      <w:bookmarkEnd w:id="47"/>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8" w:name="_Toc417578132"/>
      <w:bookmarkStart w:id="49" w:name="_Toc417579189"/>
      <w:bookmarkStart w:id="50" w:name="_Toc417584747"/>
      <w:bookmarkStart w:id="51" w:name="_Toc417860550"/>
      <w:r>
        <w:rPr>
          <w:lang w:val="en-GB"/>
        </w:rPr>
        <w:t>Forecast</w:t>
      </w:r>
      <w:bookmarkEnd w:id="48"/>
      <w:bookmarkEnd w:id="49"/>
      <w:bookmarkEnd w:id="50"/>
      <w:bookmarkEnd w:id="51"/>
    </w:p>
    <w:p w:rsidR="00E45E6E" w:rsidRDefault="00E45E6E" w:rsidP="00E45E6E">
      <w:pPr>
        <w:rPr>
          <w:lang w:val="en-GB"/>
        </w:rPr>
      </w:pPr>
    </w:p>
    <w:p w:rsidR="00955CD1" w:rsidRDefault="00955CD1" w:rsidP="00E45E6E">
      <w:pPr>
        <w:rPr>
          <w:lang w:val="en-GB"/>
        </w:rPr>
        <w:sectPr w:rsidR="00955CD1" w:rsidSect="00E45E6E">
          <w:headerReference w:type="first" r:id="rId52"/>
          <w:pgSz w:w="11906" w:h="16838"/>
          <w:pgMar w:top="1077" w:right="3119" w:bottom="1418" w:left="1418" w:header="1077" w:footer="709" w:gutter="0"/>
          <w:cols w:space="708"/>
          <w:titlePg/>
          <w:docGrid w:linePitch="360"/>
        </w:sect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E45E6E" w:rsidRDefault="00E45E6E" w:rsidP="00E45E6E">
      <w:pPr>
        <w:rPr>
          <w:lang w:val="en-GB"/>
        </w:rPr>
      </w:pPr>
    </w:p>
    <w:p w:rsidR="001B23FB" w:rsidRDefault="002335AD" w:rsidP="007519DD">
      <w:pPr>
        <w:pStyle w:val="Heading1"/>
        <w:rPr>
          <w:lang w:val="en-GB"/>
        </w:rPr>
      </w:pPr>
      <w:bookmarkStart w:id="52" w:name="_Toc417578133"/>
      <w:bookmarkStart w:id="53" w:name="_Toc417579190"/>
      <w:bookmarkStart w:id="54" w:name="_Toc417584748"/>
      <w:bookmarkStart w:id="55" w:name="_Toc417860551"/>
      <w:r>
        <w:rPr>
          <w:lang w:val="en-GB"/>
        </w:rPr>
        <w:t>C</w:t>
      </w:r>
      <w:r w:rsidR="00D75EF4">
        <w:rPr>
          <w:lang w:val="en-GB"/>
        </w:rPr>
        <w:t>onclusion</w:t>
      </w:r>
      <w:bookmarkEnd w:id="52"/>
      <w:bookmarkEnd w:id="53"/>
      <w:bookmarkEnd w:id="54"/>
      <w:bookmarkEnd w:id="55"/>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56" w:name="_Toc417578134"/>
      <w:bookmarkStart w:id="57" w:name="_Toc417579191"/>
      <w:bookmarkStart w:id="58" w:name="_Toc417584749"/>
      <w:bookmarkStart w:id="59" w:name="_Toc417860552"/>
      <w:r>
        <w:rPr>
          <w:lang w:val="en-GB"/>
        </w:rPr>
        <w:lastRenderedPageBreak/>
        <w:t>A</w:t>
      </w:r>
      <w:r w:rsidR="007519DD">
        <w:rPr>
          <w:lang w:val="en-GB"/>
        </w:rPr>
        <w:t>ppendix</w:t>
      </w:r>
      <w:bookmarkEnd w:id="56"/>
      <w:bookmarkEnd w:id="57"/>
      <w:bookmarkEnd w:id="58"/>
      <w:bookmarkEnd w:id="59"/>
    </w:p>
    <w:p w:rsidR="007519DD" w:rsidRDefault="00844193" w:rsidP="007519DD">
      <w:pPr>
        <w:pStyle w:val="Heading2"/>
        <w:rPr>
          <w:lang w:val="en-GB"/>
        </w:rPr>
      </w:pPr>
      <w:bookmarkStart w:id="60" w:name="_Toc417578135"/>
      <w:bookmarkStart w:id="61" w:name="_Toc417579192"/>
      <w:bookmarkStart w:id="62" w:name="_Toc417584750"/>
      <w:bookmarkStart w:id="63" w:name="_Toc417860553"/>
      <w:r>
        <w:rPr>
          <w:lang w:val="en-GB"/>
        </w:rPr>
        <w:t>Det</w:t>
      </w:r>
      <w:r w:rsidR="007519DD">
        <w:rPr>
          <w:lang w:val="en-GB"/>
        </w:rPr>
        <w:t>a</w:t>
      </w:r>
      <w:r>
        <w:rPr>
          <w:lang w:val="en-GB"/>
        </w:rPr>
        <w:t>iled ta</w:t>
      </w:r>
      <w:r w:rsidR="007519DD">
        <w:rPr>
          <w:lang w:val="en-GB"/>
        </w:rPr>
        <w:t>ble of contents</w:t>
      </w:r>
      <w:bookmarkEnd w:id="60"/>
      <w:bookmarkEnd w:id="61"/>
      <w:bookmarkEnd w:id="62"/>
      <w:bookmarkEnd w:id="63"/>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322F18">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322F18"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22F18"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322F18"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322F18"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322F18">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64" w:name="_Toc417578136"/>
      <w:bookmarkStart w:id="65" w:name="_Toc417579193"/>
      <w:bookmarkStart w:id="66" w:name="_Toc417584751"/>
      <w:bookmarkStart w:id="67" w:name="_Toc417860554"/>
      <w:r>
        <w:rPr>
          <w:lang w:val="en-GB"/>
        </w:rPr>
        <w:t>Table of figures</w:t>
      </w:r>
      <w:bookmarkEnd w:id="64"/>
      <w:bookmarkEnd w:id="65"/>
      <w:bookmarkEnd w:id="66"/>
      <w:bookmarkEnd w:id="67"/>
    </w:p>
    <w:p w:rsidR="007519DD" w:rsidRPr="007519DD" w:rsidRDefault="007519DD" w:rsidP="007519DD">
      <w:pPr>
        <w:pStyle w:val="Heading2"/>
        <w:rPr>
          <w:lang w:val="en-GB"/>
        </w:rPr>
      </w:pPr>
      <w:bookmarkStart w:id="68" w:name="_Toc417578137"/>
      <w:bookmarkStart w:id="69" w:name="_Toc417579194"/>
      <w:bookmarkStart w:id="70" w:name="_Toc417584752"/>
      <w:bookmarkStart w:id="71" w:name="_Toc417860555"/>
      <w:r>
        <w:rPr>
          <w:lang w:val="en-GB"/>
        </w:rPr>
        <w:t>References</w:t>
      </w:r>
      <w:bookmarkEnd w:id="68"/>
      <w:bookmarkEnd w:id="69"/>
      <w:bookmarkEnd w:id="70"/>
      <w:bookmarkEnd w:id="71"/>
    </w:p>
    <w:sectPr w:rsidR="007519DD" w:rsidRPr="007519DD" w:rsidSect="00E45E6E">
      <w:headerReference w:type="first" r:id="rId53"/>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2559" w:rsidRDefault="00552559" w:rsidP="00171037">
      <w:pPr>
        <w:spacing w:after="0" w:line="240" w:lineRule="auto"/>
      </w:pPr>
      <w:r>
        <w:separator/>
      </w:r>
    </w:p>
  </w:endnote>
  <w:endnote w:type="continuationSeparator" w:id="0">
    <w:p w:rsidR="00552559" w:rsidRDefault="00552559"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322F18"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322F18" w:rsidRPr="004C7878" w:rsidRDefault="00322F18" w:rsidP="00D75EF4">
          <w:pPr>
            <w:pStyle w:val="Footer"/>
            <w:jc w:val="right"/>
            <w:rPr>
              <w:color w:val="7F7F7F" w:themeColor="text1" w:themeTint="80"/>
            </w:rPr>
          </w:pPr>
        </w:p>
      </w:tc>
      <w:tc>
        <w:tcPr>
          <w:tcW w:w="4819" w:type="dxa"/>
          <w:tcBorders>
            <w:right w:val="single" w:sz="4" w:space="0" w:color="7F7F7F" w:themeColor="text1" w:themeTint="80"/>
          </w:tcBorders>
        </w:tcPr>
        <w:p w:rsidR="00322F18" w:rsidRPr="004C7878" w:rsidRDefault="00322F18"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322F18" w:rsidRPr="004C7878" w:rsidRDefault="00322F18"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32</w:t>
              </w:r>
              <w:r w:rsidRPr="004C7878">
                <w:rPr>
                  <w:color w:val="7F7F7F" w:themeColor="text1" w:themeTint="80"/>
                </w:rPr>
                <w:fldChar w:fldCharType="end"/>
              </w:r>
            </w:p>
          </w:sdtContent>
        </w:sdt>
      </w:tc>
    </w:tr>
  </w:tbl>
  <w:p w:rsidR="00322F18" w:rsidRPr="00D75EF4" w:rsidRDefault="00322F18">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322F18"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322F18" w:rsidRPr="003C708D" w:rsidRDefault="00322F18"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177BDF">
            <w:rPr>
              <w:noProof/>
              <w:color w:val="7F7F7F" w:themeColor="text1" w:themeTint="80"/>
            </w:rPr>
            <w:t>14</w:t>
          </w:r>
          <w:r w:rsidRPr="003C708D">
            <w:rPr>
              <w:color w:val="7F7F7F" w:themeColor="text1" w:themeTint="80"/>
            </w:rPr>
            <w:fldChar w:fldCharType="end"/>
          </w:r>
        </w:p>
      </w:tc>
      <w:tc>
        <w:tcPr>
          <w:tcW w:w="4819" w:type="dxa"/>
          <w:tcBorders>
            <w:left w:val="single" w:sz="4" w:space="0" w:color="6B6B6B" w:themeColor="background2" w:themeShade="80"/>
          </w:tcBorders>
        </w:tcPr>
        <w:p w:rsidR="00322F18" w:rsidRPr="003C708D" w:rsidRDefault="00322F18"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322F18" w:rsidRPr="003C708D" w:rsidRDefault="00322F18" w:rsidP="00635016">
          <w:pPr>
            <w:pStyle w:val="Footer"/>
            <w:rPr>
              <w:color w:val="7F7F7F" w:themeColor="text1" w:themeTint="80"/>
            </w:rPr>
          </w:pPr>
        </w:p>
      </w:tc>
    </w:tr>
  </w:tbl>
  <w:p w:rsidR="00322F18" w:rsidRPr="00635016" w:rsidRDefault="00322F18" w:rsidP="00635016">
    <w:pPr>
      <w:pStyle w:val="Footer"/>
      <w:rPr>
        <w:lang w:val="en-GB"/>
      </w:rPr>
    </w:pPr>
    <w:r>
      <w:rPr>
        <w:noProof/>
        <w:color w:val="7F7F7F" w:themeColor="text1" w:themeTint="80"/>
        <w:lang w:val="en-US" w:bidi="th-TH"/>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322F18"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322F18" w:rsidRPr="003C708D" w:rsidRDefault="00322F18" w:rsidP="000F2D58">
          <w:pPr>
            <w:pStyle w:val="Footer"/>
            <w:jc w:val="right"/>
            <w:rPr>
              <w:color w:val="7F7F7F" w:themeColor="text1" w:themeTint="80"/>
            </w:rPr>
          </w:pPr>
        </w:p>
      </w:tc>
      <w:tc>
        <w:tcPr>
          <w:tcW w:w="4819" w:type="dxa"/>
          <w:tcBorders>
            <w:right w:val="single" w:sz="4" w:space="0" w:color="6B6B6B" w:themeColor="background2" w:themeShade="80"/>
          </w:tcBorders>
        </w:tcPr>
        <w:p w:rsidR="00322F18" w:rsidRPr="003C708D" w:rsidRDefault="00322F18"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322F18" w:rsidRPr="003C708D" w:rsidRDefault="00322F18"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177BDF">
            <w:rPr>
              <w:noProof/>
              <w:color w:val="7F7F7F" w:themeColor="text1" w:themeTint="80"/>
            </w:rPr>
            <w:t>13</w:t>
          </w:r>
          <w:r w:rsidRPr="003C708D">
            <w:rPr>
              <w:color w:val="7F7F7F" w:themeColor="text1" w:themeTint="80"/>
            </w:rPr>
            <w:fldChar w:fldCharType="end"/>
          </w:r>
        </w:p>
      </w:tc>
    </w:tr>
  </w:tbl>
  <w:p w:rsidR="00322F18" w:rsidRPr="00D75EF4" w:rsidRDefault="00322F18" w:rsidP="000F2D58">
    <w:pPr>
      <w:pStyle w:val="Footer"/>
      <w:tabs>
        <w:tab w:val="clear" w:pos="4536"/>
        <w:tab w:val="clear" w:pos="9072"/>
        <w:tab w:val="left" w:pos="946"/>
        <w:tab w:val="left" w:pos="6639"/>
      </w:tabs>
      <w:rPr>
        <w:lang w:val="en-GB"/>
      </w:rPr>
    </w:pPr>
    <w:r>
      <w:rPr>
        <w:noProof/>
        <w:color w:val="7F7F7F" w:themeColor="text1" w:themeTint="80"/>
        <w:lang w:val="en-US" w:bidi="th-TH"/>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2559" w:rsidRDefault="00552559" w:rsidP="00171037">
      <w:pPr>
        <w:spacing w:after="0" w:line="240" w:lineRule="auto"/>
      </w:pPr>
      <w:r>
        <w:separator/>
      </w:r>
    </w:p>
  </w:footnote>
  <w:footnote w:type="continuationSeparator" w:id="0">
    <w:p w:rsidR="00552559" w:rsidRDefault="00552559" w:rsidP="00171037">
      <w:pPr>
        <w:spacing w:after="0" w:line="240" w:lineRule="auto"/>
      </w:pPr>
      <w:r>
        <w:continuationSeparator/>
      </w:r>
    </w:p>
  </w:footnote>
  <w:footnote w:id="1">
    <w:p w:rsidR="00322F18" w:rsidRPr="00D91D2D" w:rsidRDefault="00322F18">
      <w:pPr>
        <w:pStyle w:val="FootnoteText"/>
        <w:rPr>
          <w:lang w:val="en-US"/>
        </w:rPr>
      </w:pPr>
      <w:r>
        <w:rPr>
          <w:rStyle w:val="FootnoteReference"/>
        </w:rPr>
        <w:footnoteRef/>
      </w:r>
      <w:r>
        <w:t xml:space="preserve"> US Department of Energy</w:t>
      </w:r>
    </w:p>
  </w:footnote>
  <w:footnote w:id="2">
    <w:p w:rsidR="00493551" w:rsidRPr="00493551" w:rsidRDefault="00493551">
      <w:pPr>
        <w:pStyle w:val="FootnoteText"/>
      </w:pPr>
      <w:r>
        <w:rPr>
          <w:rStyle w:val="FootnoteReference"/>
        </w:rPr>
        <w:footnoteRef/>
      </w:r>
      <w:r>
        <w:t xml:space="preserve"> </w:t>
      </w:r>
      <w:r w:rsidRPr="00404C05">
        <w:t>http://www.hydrogen.energy.gov/pdfs/14014_fuel_cell_system_cost_2014.pdf</w:t>
      </w:r>
    </w:p>
  </w:footnote>
  <w:footnote w:id="3">
    <w:p w:rsidR="00322F18" w:rsidRPr="00404C05" w:rsidRDefault="00322F18">
      <w:pPr>
        <w:pStyle w:val="FootnoteText"/>
        <w:rPr>
          <w:lang w:val="en-US"/>
        </w:rPr>
      </w:pPr>
      <w:r>
        <w:rPr>
          <w:rStyle w:val="FootnoteReference"/>
        </w:rPr>
        <w:footnoteRef/>
      </w:r>
      <w:r>
        <w:t xml:space="preserve"> </w:t>
      </w:r>
      <w:r w:rsidRPr="00404C05">
        <w:t>http://www.hydrogen.energy.gov/pdfs/11003_fuel_cell_stack_durability.pdf</w:t>
      </w:r>
    </w:p>
  </w:footnote>
  <w:footnote w:id="4">
    <w:p w:rsidR="00322F18" w:rsidRPr="005000F9" w:rsidRDefault="00322F18">
      <w:pPr>
        <w:pStyle w:val="FootnoteText"/>
        <w:rPr>
          <w:lang w:val="en-US"/>
        </w:rPr>
      </w:pPr>
      <w:r>
        <w:rPr>
          <w:rStyle w:val="FootnoteReference"/>
        </w:rPr>
        <w:footnoteRef/>
      </w:r>
      <w:r>
        <w:t xml:space="preserve"> </w:t>
      </w:r>
      <w:r>
        <w:rPr>
          <w:lang w:val="en-US"/>
        </w:rPr>
        <w:t>E4tech</w:t>
      </w:r>
    </w:p>
  </w:footnote>
  <w:footnote w:id="5">
    <w:p w:rsidR="00322F18" w:rsidRPr="006D5CFF" w:rsidRDefault="00322F18" w:rsidP="006D5CFF">
      <w:pPr>
        <w:pStyle w:val="FootnoteText"/>
        <w:jc w:val="left"/>
        <w:rPr>
          <w:lang w:val="en-US"/>
        </w:rPr>
      </w:pPr>
      <w:r>
        <w:rPr>
          <w:rStyle w:val="FootnoteReference"/>
        </w:rPr>
        <w:footnoteRef/>
      </w:r>
      <w:r w:rsidRPr="002472D6">
        <w:t>http://www.cepgi.com/2015/04/2014-year-end.html</w:t>
      </w:r>
    </w:p>
  </w:footnote>
  <w:footnote w:id="6">
    <w:p w:rsidR="00322F18" w:rsidRPr="007F1B83" w:rsidRDefault="00322F18">
      <w:pPr>
        <w:pStyle w:val="FootnoteText"/>
      </w:pPr>
      <w:r>
        <w:rPr>
          <w:rStyle w:val="FootnoteReference"/>
        </w:rPr>
        <w:footnoteRef/>
      </w:r>
      <w:r>
        <w:t xml:space="preserve"> </w:t>
      </w:r>
      <w:r w:rsidRPr="007F1B83">
        <w:t>http://www.recovery.gov/arra/Pages/default.aspx</w:t>
      </w:r>
    </w:p>
  </w:footnote>
  <w:footnote w:id="7">
    <w:p w:rsidR="00322F18" w:rsidRPr="007F1B83" w:rsidRDefault="00322F18">
      <w:pPr>
        <w:pStyle w:val="FootnoteText"/>
      </w:pPr>
      <w:r>
        <w:rPr>
          <w:rStyle w:val="FootnoteReference"/>
        </w:rPr>
        <w:footnoteRef/>
      </w:r>
      <w:r>
        <w:t xml:space="preserve"> </w:t>
      </w:r>
      <w:r w:rsidRPr="007F1B83">
        <w:t>http://www.hyundai.co.uk/about-us/environment/hydrogen-fuel-cell</w:t>
      </w:r>
    </w:p>
  </w:footnote>
  <w:footnote w:id="8">
    <w:p w:rsidR="00322F18" w:rsidRPr="00F741C7" w:rsidRDefault="00322F18">
      <w:pPr>
        <w:pStyle w:val="FootnoteText"/>
      </w:pPr>
      <w:r>
        <w:rPr>
          <w:rStyle w:val="FootnoteReference"/>
        </w:rPr>
        <w:footnoteRef/>
      </w:r>
      <w:r>
        <w:t xml:space="preserve"> http://</w:t>
      </w:r>
      <w:r w:rsidRPr="00F741C7">
        <w:t>www.bloomenergy.com</w:t>
      </w:r>
    </w:p>
  </w:footnote>
  <w:footnote w:id="9">
    <w:p w:rsidR="00322F18" w:rsidRPr="00F741C7" w:rsidRDefault="00322F18" w:rsidP="00A05698">
      <w:pPr>
        <w:jc w:val="left"/>
        <w:rPr>
          <w:sz w:val="20"/>
          <w:szCs w:val="20"/>
        </w:rPr>
      </w:pPr>
      <w:r>
        <w:rPr>
          <w:rStyle w:val="FootnoteReference"/>
        </w:rPr>
        <w:footnoteRef/>
      </w:r>
      <w:r>
        <w:t xml:space="preserve"> </w:t>
      </w:r>
      <w:r w:rsidRPr="00F741C7">
        <w:rPr>
          <w:sz w:val="20"/>
          <w:szCs w:val="20"/>
        </w:rPr>
        <w:t>http://www.teqarazzi.com/bloom-box-energy-server-hands-on-literally-with-video/</w:t>
      </w:r>
    </w:p>
    <w:p w:rsidR="00322F18" w:rsidRPr="00F741C7" w:rsidRDefault="00322F18">
      <w:pPr>
        <w:pStyle w:val="FootnoteText"/>
      </w:pPr>
    </w:p>
  </w:footnote>
  <w:footnote w:id="10">
    <w:p w:rsidR="00322F18" w:rsidRPr="00F741C7" w:rsidRDefault="00322F18">
      <w:pPr>
        <w:pStyle w:val="FootnoteText"/>
      </w:pPr>
      <w:r>
        <w:rPr>
          <w:rStyle w:val="FootnoteReference"/>
        </w:rPr>
        <w:footnoteRef/>
      </w:r>
      <w:r>
        <w:t xml:space="preserve"> http://www.horizonfuelcell.com</w:t>
      </w:r>
    </w:p>
  </w:footnote>
  <w:footnote w:id="11">
    <w:p w:rsidR="00322F18" w:rsidRPr="00F741C7" w:rsidRDefault="00322F18">
      <w:pPr>
        <w:pStyle w:val="FootnoteText"/>
      </w:pPr>
      <w:r>
        <w:rPr>
          <w:rStyle w:val="FootnoteReference"/>
        </w:rPr>
        <w:footnoteRef/>
      </w:r>
      <w:r>
        <w:t xml:space="preserve"> </w:t>
      </w:r>
      <w:r w:rsidRPr="00F741C7">
        <w:t>http://ec.europa.eu/energy/intelligent/</w:t>
      </w:r>
    </w:p>
  </w:footnote>
  <w:footnote w:id="12">
    <w:p w:rsidR="00322F18" w:rsidRPr="00091D81" w:rsidRDefault="00322F18">
      <w:pPr>
        <w:pStyle w:val="FootnoteText"/>
      </w:pPr>
      <w:r>
        <w:rPr>
          <w:rStyle w:val="FootnoteReference"/>
        </w:rPr>
        <w:footnoteRef/>
      </w:r>
      <w:r>
        <w:t xml:space="preserve"> http://www.intelligent-energy.com/</w:t>
      </w:r>
    </w:p>
  </w:footnote>
  <w:footnote w:id="13">
    <w:p w:rsidR="00322F18" w:rsidRPr="00091D81" w:rsidRDefault="00322F18">
      <w:pPr>
        <w:pStyle w:val="FootnoteText"/>
      </w:pPr>
      <w:r>
        <w:rPr>
          <w:rStyle w:val="FootnoteReference"/>
        </w:rPr>
        <w:footnoteRef/>
      </w:r>
      <w:r>
        <w:t xml:space="preserve"> </w:t>
      </w:r>
      <w:r w:rsidRPr="00091D81">
        <w:t>http://www.nedstack.com/]</w:t>
      </w:r>
    </w:p>
  </w:footnote>
  <w:footnote w:id="14">
    <w:p w:rsidR="00322F18" w:rsidRPr="00091D81" w:rsidRDefault="00322F18">
      <w:pPr>
        <w:pStyle w:val="FootnoteText"/>
      </w:pPr>
      <w:r>
        <w:rPr>
          <w:rStyle w:val="FootnoteReference"/>
        </w:rPr>
        <w:footnoteRef/>
      </w:r>
      <w:r>
        <w:t xml:space="preserve"> </w:t>
      </w:r>
      <w:r w:rsidRPr="00091D81">
        <w:rPr>
          <w:rStyle w:val="r3"/>
        </w:rPr>
        <w:t>http://</w:t>
      </w:r>
      <w:hyperlink r:id="rId1" w:history="1">
        <w:r w:rsidRPr="00091D81">
          <w:rPr>
            <w:rStyle w:val="r3"/>
          </w:rPr>
          <w:t>www.engineersonline.nl</w:t>
        </w:r>
      </w:hyperlink>
    </w:p>
  </w:footnote>
  <w:footnote w:id="15">
    <w:p w:rsidR="00322F18" w:rsidRPr="00091D81" w:rsidRDefault="00322F18">
      <w:pPr>
        <w:pStyle w:val="FootnoteText"/>
      </w:pPr>
      <w:r>
        <w:rPr>
          <w:rStyle w:val="FootnoteReference"/>
        </w:rPr>
        <w:footnoteRef/>
      </w:r>
      <w:r>
        <w:t xml:space="preserve"> http://panasonic.net</w:t>
      </w:r>
    </w:p>
  </w:footnote>
  <w:footnote w:id="16">
    <w:p w:rsidR="00322F18" w:rsidRPr="009F3856" w:rsidRDefault="00322F18">
      <w:pPr>
        <w:pStyle w:val="FootnoteText"/>
      </w:pPr>
      <w:r>
        <w:rPr>
          <w:rStyle w:val="FootnoteReference"/>
        </w:rPr>
        <w:footnoteRef/>
      </w:r>
      <w:r>
        <w:t xml:space="preserve"> </w:t>
      </w:r>
      <w:r w:rsidRPr="00091D81">
        <w:t>http://www.theregister.co.uk/</w:t>
      </w:r>
      <w:r>
        <w:t>2008/10/20/panasonic_dmfc_demo/</w:t>
      </w:r>
    </w:p>
  </w:footnote>
  <w:footnote w:id="17">
    <w:p w:rsidR="00322F18" w:rsidRPr="00091D81" w:rsidRDefault="00322F18">
      <w:pPr>
        <w:pStyle w:val="FootnoteText"/>
      </w:pPr>
      <w:r>
        <w:rPr>
          <w:rStyle w:val="FootnoteReference"/>
        </w:rPr>
        <w:footnoteRef/>
      </w:r>
      <w:r>
        <w:t xml:space="preserve"> </w:t>
      </w:r>
      <w:r w:rsidRPr="00091D81">
        <w:t>http://kythuatso.net/the-gioi-so/Panasonic-trien-lam-laptop-pin-nhien-lieu-9ff.html</w:t>
      </w:r>
    </w:p>
  </w:footnote>
  <w:footnote w:id="18">
    <w:p w:rsidR="00322F18" w:rsidRPr="009F3856" w:rsidRDefault="00322F18">
      <w:pPr>
        <w:pStyle w:val="FootnoteText"/>
      </w:pPr>
      <w:r>
        <w:rPr>
          <w:rStyle w:val="FootnoteReference"/>
        </w:rPr>
        <w:footnoteRef/>
      </w:r>
      <w:r>
        <w:t xml:space="preserve"> http://ww.plugpower.com/</w:t>
      </w:r>
    </w:p>
  </w:footnote>
  <w:footnote w:id="19">
    <w:p w:rsidR="00322F18" w:rsidRPr="00091D81" w:rsidRDefault="00322F18">
      <w:pPr>
        <w:pStyle w:val="FootnoteText"/>
      </w:pPr>
      <w:r>
        <w:rPr>
          <w:rStyle w:val="FootnoteReference"/>
        </w:rPr>
        <w:footnoteRef/>
      </w:r>
      <w:r>
        <w:t xml:space="preserve"> </w:t>
      </w:r>
      <w:r w:rsidRPr="00091D81">
        <w:t>http://www.fleetsandfuels.com/wp-content/</w:t>
      </w:r>
      <w:r>
        <w:t>uploads/PlugPowerSeries1000.jpg</w:t>
      </w:r>
    </w:p>
  </w:footnote>
  <w:footnote w:id="20">
    <w:p w:rsidR="00322F18" w:rsidRPr="009F3856" w:rsidRDefault="00322F18">
      <w:pPr>
        <w:pStyle w:val="FootnoteText"/>
      </w:pPr>
      <w:r>
        <w:rPr>
          <w:rStyle w:val="FootnoteReference"/>
        </w:rPr>
        <w:footnoteRef/>
      </w:r>
      <w:r>
        <w:t xml:space="preserve"> http://</w:t>
      </w:r>
      <w:r w:rsidRPr="009F3856">
        <w:t>www.sfc.com/</w:t>
      </w:r>
    </w:p>
  </w:footnote>
  <w:footnote w:id="21">
    <w:p w:rsidR="00322F18" w:rsidRPr="009F3856" w:rsidRDefault="00322F18">
      <w:pPr>
        <w:pStyle w:val="FootnoteText"/>
      </w:pPr>
      <w:r>
        <w:rPr>
          <w:rStyle w:val="FootnoteReference"/>
        </w:rPr>
        <w:footnoteRef/>
      </w:r>
      <w:r>
        <w:t xml:space="preserve"> http://</w:t>
      </w:r>
      <w:hyperlink r:id="rId2" w:history="1">
        <w:r w:rsidRPr="009F3856">
          <w:t>www.sfc-defense.com</w:t>
        </w:r>
      </w:hyperlink>
      <w:r w:rsidRPr="009F3856">
        <w:t>/</w:t>
      </w:r>
    </w:p>
  </w:footnote>
  <w:footnote w:id="22">
    <w:p w:rsidR="00322F18" w:rsidRPr="00E528D5" w:rsidRDefault="00322F18">
      <w:pPr>
        <w:pStyle w:val="FootnoteText"/>
      </w:pPr>
      <w:r>
        <w:rPr>
          <w:rStyle w:val="FootnoteReference"/>
        </w:rPr>
        <w:footnoteRef/>
      </w:r>
      <w:r>
        <w:t xml:space="preserve"> http://www.toshiba.co.jp</w:t>
      </w:r>
    </w:p>
  </w:footnote>
  <w:footnote w:id="23">
    <w:p w:rsidR="00322F18" w:rsidRPr="00E528D5" w:rsidRDefault="00322F18">
      <w:pPr>
        <w:pStyle w:val="FootnoteText"/>
      </w:pPr>
      <w:r>
        <w:rPr>
          <w:rStyle w:val="FootnoteReference"/>
        </w:rPr>
        <w:footnoteRef/>
      </w:r>
      <w:r>
        <w:t xml:space="preserve"> </w:t>
      </w:r>
      <w:r w:rsidRPr="00E528D5">
        <w:t>http://www.informationweek.com/toshibas-mp3-player-rocks-on-with-alcohol/d/d-id/1036125?]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322F18"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322F18" w:rsidRPr="006F1D99" w:rsidRDefault="00322F18" w:rsidP="006F1D99">
          <w:pPr>
            <w:pStyle w:val="InfoHeading"/>
          </w:pPr>
          <w:r w:rsidRPr="006F1D99">
            <w:t>Introduction</w:t>
          </w:r>
        </w:p>
      </w:tc>
      <w:tc>
        <w:tcPr>
          <w:tcW w:w="283" w:type="dxa"/>
        </w:tcPr>
        <w:p w:rsidR="00322F18" w:rsidRDefault="00322F18">
          <w:pPr>
            <w:pStyle w:val="Header"/>
          </w:pPr>
        </w:p>
      </w:tc>
      <w:tc>
        <w:tcPr>
          <w:tcW w:w="1417" w:type="dxa"/>
          <w:vAlign w:val="bottom"/>
        </w:tcPr>
        <w:p w:rsidR="00322F18" w:rsidRDefault="00322F18" w:rsidP="006F1D99">
          <w:pPr>
            <w:pStyle w:val="Header"/>
            <w:jc w:val="right"/>
          </w:pPr>
          <w:r w:rsidRPr="00DC610B">
            <w:rPr>
              <w:noProof/>
              <w:color w:val="FFFFFF" w:themeColor="background1"/>
              <w:lang w:bidi="th-TH"/>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322F18" w:rsidRDefault="00322F18">
    <w:pPr>
      <w:pStyle w:val="Header"/>
    </w:pPr>
    <w:r>
      <w:rPr>
        <w:noProof/>
        <w:lang w:val="en-US" w:bidi="th-TH"/>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r w:rsidRPr="006346DF">
      <w:rPr>
        <w:noProof/>
        <w:lang w:val="en-US" w:bidi="th-TH"/>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22F18" w:rsidRPr="00ED3BFA" w:rsidRDefault="00322F18"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322F18" w:rsidRPr="00ED3BFA" w:rsidRDefault="00322F18" w:rsidP="00E67D61">
                    <w:pPr>
                      <w:rPr>
                        <w:b/>
                        <w:sz w:val="44"/>
                        <w:szCs w:val="44"/>
                        <w:lang w:val="en-GB"/>
                      </w:rPr>
                    </w:pPr>
                    <w:r>
                      <w:rPr>
                        <w:b/>
                        <w:sz w:val="44"/>
                        <w:szCs w:val="44"/>
                        <w:lang w:val="en-GB"/>
                      </w:rPr>
                      <w:t>Part 2</w:t>
                    </w:r>
                  </w:p>
                </w:txbxContent>
              </v:textbox>
              <w10:wrap anchorx="page"/>
            </v:shape>
          </w:pict>
        </mc:Fallback>
      </mc:AlternateContent>
    </w:r>
    <w:r>
      <w:rPr>
        <w:noProof/>
        <w:lang w:val="en-US" w:bidi="th-TH"/>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3F179"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DCE35"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r w:rsidRPr="006346DF">
      <w:rPr>
        <w:noProof/>
        <w:lang w:val="en-US" w:bidi="th-TH"/>
      </w:rPr>
      <w:drawing>
        <wp:anchor distT="0" distB="0" distL="114300" distR="114300" simplePos="0" relativeHeight="251715584" behindDoc="0" locked="0" layoutInCell="1" allowOverlap="1" wp14:anchorId="633C4CC4" wp14:editId="1B59EAA0">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17632" behindDoc="0" locked="0" layoutInCell="1" allowOverlap="1" wp14:anchorId="638AB36C" wp14:editId="5B121205">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22F18" w:rsidRPr="00ED3BFA" w:rsidRDefault="00322F18"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AB36C" id="_x0000_t202" coordsize="21600,21600" o:spt="202" path="m,l,21600r21600,l21600,xe">
              <v:stroke joinstyle="miter"/>
              <v:path gradientshapeok="t" o:connecttype="rect"/>
            </v:shapetype>
            <v:shape id="_x0000_s1035"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322F18" w:rsidRPr="00ED3BFA" w:rsidRDefault="00322F18" w:rsidP="00E67D61">
                    <w:pPr>
                      <w:rPr>
                        <w:b/>
                        <w:sz w:val="44"/>
                        <w:szCs w:val="44"/>
                        <w:lang w:val="en-GB"/>
                      </w:rPr>
                    </w:pPr>
                    <w:r>
                      <w:rPr>
                        <w:b/>
                        <w:sz w:val="44"/>
                        <w:szCs w:val="44"/>
                        <w:lang w:val="en-GB"/>
                      </w:rPr>
                      <w:t>Part 3</w:t>
                    </w:r>
                  </w:p>
                </w:txbxContent>
              </v:textbox>
              <w10:wrap anchorx="page"/>
            </v:shape>
          </w:pict>
        </mc:Fallback>
      </mc:AlternateContent>
    </w:r>
    <w:r>
      <w:rPr>
        <w:noProof/>
        <w:lang w:val="en-US" w:bidi="th-TH"/>
      </w:rPr>
      <mc:AlternateContent>
        <mc:Choice Requires="wps">
          <w:drawing>
            <wp:anchor distT="0" distB="0" distL="114300" distR="114300" simplePos="0" relativeHeight="251716608" behindDoc="0" locked="0" layoutInCell="1" allowOverlap="1" wp14:anchorId="5F4A3736" wp14:editId="3D34F3F3">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18656" behindDoc="0" locked="0" layoutInCell="1" allowOverlap="1" wp14:anchorId="337F893F" wp14:editId="3EC0F2CE">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r w:rsidRPr="006346DF">
      <w:rPr>
        <w:noProof/>
        <w:lang w:val="en-US" w:bidi="th-TH"/>
      </w:rPr>
      <w:drawing>
        <wp:anchor distT="0" distB="0" distL="114300" distR="114300" simplePos="0" relativeHeight="251725824" behindDoc="0" locked="0" layoutInCell="1" allowOverlap="1" wp14:anchorId="0B2F962A" wp14:editId="3BA08E1E">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7872" behindDoc="0" locked="0" layoutInCell="1" allowOverlap="1" wp14:anchorId="1978EBF8" wp14:editId="4F013F1E">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22F18" w:rsidRPr="00ED3BFA" w:rsidRDefault="00322F18"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8EBF8" id="_x0000_t202" coordsize="21600,21600" o:spt="202" path="m,l,21600r21600,l21600,xe">
              <v:stroke joinstyle="miter"/>
              <v:path gradientshapeok="t" o:connecttype="rect"/>
            </v:shapetype>
            <v:shape id="_x0000_s1036"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322F18" w:rsidRPr="00ED3BFA" w:rsidRDefault="00322F18" w:rsidP="00E67D61">
                    <w:pPr>
                      <w:rPr>
                        <w:b/>
                        <w:sz w:val="44"/>
                        <w:szCs w:val="44"/>
                        <w:lang w:val="en-GB"/>
                      </w:rPr>
                    </w:pPr>
                    <w:r>
                      <w:rPr>
                        <w:b/>
                        <w:sz w:val="44"/>
                        <w:szCs w:val="44"/>
                        <w:lang w:val="en-GB"/>
                      </w:rPr>
                      <w:t>Part 4</w:t>
                    </w:r>
                  </w:p>
                </w:txbxContent>
              </v:textbox>
              <w10:wrap anchorx="page"/>
            </v:shape>
          </w:pict>
        </mc:Fallback>
      </mc:AlternateContent>
    </w:r>
    <w:r>
      <w:rPr>
        <w:noProof/>
        <w:lang w:val="en-US" w:bidi="th-TH"/>
      </w:rPr>
      <mc:AlternateContent>
        <mc:Choice Requires="wps">
          <w:drawing>
            <wp:anchor distT="0" distB="0" distL="114300" distR="114300" simplePos="0" relativeHeight="251726848" behindDoc="0" locked="0" layoutInCell="1" allowOverlap="1" wp14:anchorId="7DDF3A4F" wp14:editId="77CCF5C9">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8896" behindDoc="0" locked="0" layoutInCell="1" allowOverlap="1" wp14:anchorId="0CFE216D" wp14:editId="0C54FA63">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r w:rsidRPr="006346DF">
      <w:rPr>
        <w:noProof/>
        <w:lang w:val="en-US" w:bidi="th-TH"/>
      </w:rPr>
      <w:drawing>
        <wp:anchor distT="0" distB="0" distL="114300" distR="114300" simplePos="0" relativeHeight="251730944" behindDoc="0" locked="0" layoutInCell="1" allowOverlap="1" wp14:anchorId="33166CC0" wp14:editId="7E56D1D8">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32992" behindDoc="0" locked="0" layoutInCell="1" allowOverlap="1" wp14:anchorId="63BD5256" wp14:editId="710CABA5">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22F18" w:rsidRPr="00ED3BFA" w:rsidRDefault="00322F18"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D5256" id="_x0000_t202" coordsize="21600,21600" o:spt="202" path="m,l,21600r21600,l21600,xe">
              <v:stroke joinstyle="miter"/>
              <v:path gradientshapeok="t" o:connecttype="rect"/>
            </v:shapetype>
            <v:shape id="_x0000_s1037"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322F18" w:rsidRPr="00ED3BFA" w:rsidRDefault="00322F18" w:rsidP="00E67D61">
                    <w:pPr>
                      <w:rPr>
                        <w:b/>
                        <w:sz w:val="44"/>
                        <w:szCs w:val="44"/>
                        <w:lang w:val="en-GB"/>
                      </w:rPr>
                    </w:pPr>
                    <w:r>
                      <w:rPr>
                        <w:b/>
                        <w:sz w:val="44"/>
                        <w:szCs w:val="44"/>
                        <w:lang w:val="en-GB"/>
                      </w:rPr>
                      <w:t>Part 5</w:t>
                    </w:r>
                  </w:p>
                </w:txbxContent>
              </v:textbox>
              <w10:wrap anchorx="page"/>
            </v:shape>
          </w:pict>
        </mc:Fallback>
      </mc:AlternateContent>
    </w:r>
    <w:r>
      <w:rPr>
        <w:noProof/>
        <w:lang w:val="en-US" w:bidi="th-TH"/>
      </w:rPr>
      <mc:AlternateContent>
        <mc:Choice Requires="wps">
          <w:drawing>
            <wp:anchor distT="0" distB="0" distL="114300" distR="114300" simplePos="0" relativeHeight="251731968" behindDoc="0" locked="0" layoutInCell="1" allowOverlap="1" wp14:anchorId="0E21C331" wp14:editId="4049F828">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34016" behindDoc="0" locked="0" layoutInCell="1" allowOverlap="1" wp14:anchorId="70C1E9B3" wp14:editId="5A2F69B1">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r w:rsidRPr="006346DF">
      <w:rPr>
        <w:noProof/>
        <w:lang w:val="en-US" w:bidi="th-TH"/>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22F18" w:rsidRPr="00ED3BFA" w:rsidRDefault="00322F18"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038"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322F18" w:rsidRPr="00ED3BFA" w:rsidRDefault="00322F18" w:rsidP="00E67D61">
                    <w:pPr>
                      <w:rPr>
                        <w:b/>
                        <w:sz w:val="44"/>
                        <w:szCs w:val="44"/>
                        <w:lang w:val="en-GB"/>
                      </w:rPr>
                    </w:pPr>
                    <w:r>
                      <w:rPr>
                        <w:b/>
                        <w:sz w:val="44"/>
                        <w:szCs w:val="44"/>
                        <w:lang w:val="en-GB"/>
                      </w:rPr>
                      <w:t>Part 6</w:t>
                    </w:r>
                  </w:p>
                </w:txbxContent>
              </v:textbox>
              <w10:wrap anchorx="page"/>
            </v:shape>
          </w:pict>
        </mc:Fallback>
      </mc:AlternateContent>
    </w:r>
    <w:r>
      <w:rPr>
        <w:noProof/>
        <w:lang w:val="en-US" w:bidi="th-TH"/>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r w:rsidRPr="006346DF">
      <w:rPr>
        <w:noProof/>
        <w:lang w:val="en-US" w:bidi="th-TH"/>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22F18" w:rsidRPr="00ED3BFA" w:rsidRDefault="00322F18"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9"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E528D5" w:rsidRPr="00ED3BFA" w:rsidRDefault="00E528D5" w:rsidP="00E67D61">
                    <w:pPr>
                      <w:rPr>
                        <w:b/>
                        <w:sz w:val="44"/>
                        <w:szCs w:val="44"/>
                        <w:lang w:val="en-GB"/>
                      </w:rPr>
                    </w:pPr>
                    <w:r>
                      <w:rPr>
                        <w:b/>
                        <w:sz w:val="44"/>
                        <w:szCs w:val="44"/>
                        <w:lang w:val="en-GB"/>
                      </w:rPr>
                      <w:t>Part 7</w:t>
                    </w:r>
                  </w:p>
                </w:txbxContent>
              </v:textbox>
              <w10:wrap anchorx="page"/>
            </v:shape>
          </w:pict>
        </mc:Fallback>
      </mc:AlternateContent>
    </w:r>
    <w:r>
      <w:rPr>
        <w:noProof/>
        <w:lang w:val="en-US" w:bidi="th-TH"/>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322F18"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322F18" w:rsidRDefault="00322F18" w:rsidP="00635016">
          <w:pPr>
            <w:pStyle w:val="Header"/>
            <w:jc w:val="left"/>
          </w:pPr>
          <w:r w:rsidRPr="00DC610B">
            <w:rPr>
              <w:noProof/>
              <w:color w:val="FFFFFF" w:themeColor="background1"/>
              <w:lang w:bidi="th-TH"/>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322F18" w:rsidRDefault="00322F18" w:rsidP="00635016">
          <w:pPr>
            <w:pStyle w:val="Header"/>
          </w:pPr>
        </w:p>
      </w:tc>
      <w:tc>
        <w:tcPr>
          <w:tcW w:w="7370" w:type="dxa"/>
          <w:vAlign w:val="bottom"/>
        </w:tcPr>
        <w:p w:rsidR="00322F18" w:rsidRDefault="00322F18" w:rsidP="00635016">
          <w:pPr>
            <w:pStyle w:val="InfoHeading"/>
          </w:pPr>
          <w:r>
            <w:t>XXXX</w:t>
          </w:r>
        </w:p>
      </w:tc>
    </w:tr>
  </w:tbl>
  <w:p w:rsidR="00322F18" w:rsidRDefault="00322F18">
    <w:pPr>
      <w:pStyle w:val="Header"/>
    </w:pPr>
    <w:r>
      <w:rPr>
        <w:noProof/>
        <w:lang w:val="en-US" w:bidi="th-TH"/>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322F18"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322F18" w:rsidRPr="006F1D99" w:rsidRDefault="00322F18" w:rsidP="000F2D58">
          <w:pPr>
            <w:pStyle w:val="InfoHeading"/>
            <w:jc w:val="left"/>
          </w:pPr>
          <w:r>
            <w:t>XXXX</w:t>
          </w:r>
        </w:p>
      </w:tc>
      <w:tc>
        <w:tcPr>
          <w:tcW w:w="283" w:type="dxa"/>
        </w:tcPr>
        <w:p w:rsidR="00322F18" w:rsidRDefault="00322F18" w:rsidP="000F2D58">
          <w:pPr>
            <w:pStyle w:val="Header"/>
          </w:pPr>
        </w:p>
      </w:tc>
      <w:tc>
        <w:tcPr>
          <w:tcW w:w="1417" w:type="dxa"/>
          <w:vAlign w:val="bottom"/>
        </w:tcPr>
        <w:p w:rsidR="00322F18" w:rsidRDefault="00322F18" w:rsidP="000F2D58">
          <w:pPr>
            <w:pStyle w:val="Header"/>
            <w:jc w:val="right"/>
          </w:pPr>
          <w:r w:rsidRPr="00DC610B">
            <w:rPr>
              <w:noProof/>
              <w:color w:val="FFFFFF" w:themeColor="background1"/>
              <w:lang w:bidi="th-TH"/>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322F18" w:rsidRDefault="00322F18">
    <w:pPr>
      <w:pStyle w:val="Header"/>
    </w:pPr>
    <w:r>
      <w:rPr>
        <w:noProof/>
        <w:lang w:val="en-US" w:bidi="th-TH"/>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r w:rsidRPr="006346DF">
      <w:rPr>
        <w:noProof/>
        <w:lang w:val="en-US" w:bidi="th-TH"/>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22F18" w:rsidRPr="00ED3BFA" w:rsidRDefault="00322F18"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32"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322F18" w:rsidRPr="00ED3BFA" w:rsidRDefault="00322F18"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322F18"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322F18" w:rsidRPr="006F1D99" w:rsidRDefault="00322F18" w:rsidP="00635016">
          <w:pPr>
            <w:pStyle w:val="InfoHeading"/>
            <w:jc w:val="left"/>
          </w:pPr>
          <w:r>
            <w:t>XXXX</w:t>
          </w:r>
        </w:p>
      </w:tc>
      <w:tc>
        <w:tcPr>
          <w:tcW w:w="283" w:type="dxa"/>
        </w:tcPr>
        <w:p w:rsidR="00322F18" w:rsidRDefault="00322F18" w:rsidP="00635016">
          <w:pPr>
            <w:pStyle w:val="Header"/>
          </w:pPr>
        </w:p>
      </w:tc>
      <w:tc>
        <w:tcPr>
          <w:tcW w:w="1417" w:type="dxa"/>
          <w:vAlign w:val="bottom"/>
        </w:tcPr>
        <w:p w:rsidR="00322F18" w:rsidRDefault="00322F18" w:rsidP="00635016">
          <w:pPr>
            <w:pStyle w:val="Header"/>
            <w:jc w:val="right"/>
          </w:pPr>
          <w:r w:rsidRPr="00DC610B">
            <w:rPr>
              <w:noProof/>
              <w:color w:val="FFFFFF" w:themeColor="background1"/>
              <w:lang w:bidi="th-TH"/>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322F18" w:rsidRDefault="00322F18">
    <w:pPr>
      <w:pStyle w:val="Header"/>
    </w:pPr>
    <w:r>
      <w:rPr>
        <w:noProof/>
        <w:lang w:val="en-US" w:bidi="th-TH"/>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322F18"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322F18" w:rsidRPr="006F1D99" w:rsidRDefault="00322F18" w:rsidP="00635016">
          <w:pPr>
            <w:pStyle w:val="InfoHeading"/>
            <w:jc w:val="left"/>
          </w:pPr>
          <w:r>
            <w:t>XXXX</w:t>
          </w:r>
        </w:p>
      </w:tc>
      <w:tc>
        <w:tcPr>
          <w:tcW w:w="283" w:type="dxa"/>
        </w:tcPr>
        <w:p w:rsidR="00322F18" w:rsidRDefault="00322F18" w:rsidP="00635016">
          <w:pPr>
            <w:pStyle w:val="Header"/>
          </w:pPr>
        </w:p>
      </w:tc>
      <w:tc>
        <w:tcPr>
          <w:tcW w:w="1417" w:type="dxa"/>
          <w:vAlign w:val="bottom"/>
        </w:tcPr>
        <w:p w:rsidR="00322F18" w:rsidRDefault="00322F18" w:rsidP="00635016">
          <w:pPr>
            <w:pStyle w:val="Header"/>
            <w:jc w:val="right"/>
          </w:pPr>
          <w:r w:rsidRPr="00DC610B">
            <w:rPr>
              <w:noProof/>
              <w:color w:val="FFFFFF" w:themeColor="background1"/>
              <w:lang w:bidi="th-TH"/>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322F18" w:rsidRDefault="00322F18">
    <w:pPr>
      <w:pStyle w:val="Header"/>
    </w:pPr>
    <w:r>
      <w:rPr>
        <w:noProof/>
        <w:lang w:val="en-US" w:bidi="th-TH"/>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F18" w:rsidRDefault="00322F18">
    <w:pPr>
      <w:pStyle w:val="Header"/>
    </w:pPr>
    <w:r w:rsidRPr="006346DF">
      <w:rPr>
        <w:noProof/>
        <w:lang w:val="en-US" w:bidi="th-TH"/>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322F18" w:rsidRPr="00ED3BFA" w:rsidRDefault="00322F18"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322F18" w:rsidRPr="00ED3BFA" w:rsidRDefault="00322F18"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9797CCF"/>
    <w:multiLevelType w:val="hybridMultilevel"/>
    <w:tmpl w:val="11E2635C"/>
    <w:lvl w:ilvl="0" w:tplc="D6C0371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A10C9"/>
    <w:multiLevelType w:val="hybridMultilevel"/>
    <w:tmpl w:val="4828A2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80B44D5"/>
    <w:multiLevelType w:val="hybridMultilevel"/>
    <w:tmpl w:val="4240F7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65BB2"/>
    <w:rsid w:val="00076F68"/>
    <w:rsid w:val="00091D81"/>
    <w:rsid w:val="000A4021"/>
    <w:rsid w:val="000A445D"/>
    <w:rsid w:val="000F2D58"/>
    <w:rsid w:val="00121827"/>
    <w:rsid w:val="00171037"/>
    <w:rsid w:val="00177BDF"/>
    <w:rsid w:val="001B23FB"/>
    <w:rsid w:val="001F0D25"/>
    <w:rsid w:val="0020025D"/>
    <w:rsid w:val="00204115"/>
    <w:rsid w:val="002335AD"/>
    <w:rsid w:val="0023494C"/>
    <w:rsid w:val="00237FEA"/>
    <w:rsid w:val="002472D6"/>
    <w:rsid w:val="002726EA"/>
    <w:rsid w:val="00281309"/>
    <w:rsid w:val="00286298"/>
    <w:rsid w:val="00294841"/>
    <w:rsid w:val="002D6F7B"/>
    <w:rsid w:val="002E1466"/>
    <w:rsid w:val="002E25AB"/>
    <w:rsid w:val="002F6DAE"/>
    <w:rsid w:val="00322F18"/>
    <w:rsid w:val="00350AED"/>
    <w:rsid w:val="003C708D"/>
    <w:rsid w:val="00404C05"/>
    <w:rsid w:val="00451489"/>
    <w:rsid w:val="0046158D"/>
    <w:rsid w:val="004820A1"/>
    <w:rsid w:val="00493551"/>
    <w:rsid w:val="004C7878"/>
    <w:rsid w:val="005000F9"/>
    <w:rsid w:val="005042F6"/>
    <w:rsid w:val="00504472"/>
    <w:rsid w:val="00552559"/>
    <w:rsid w:val="00561BE3"/>
    <w:rsid w:val="005A49C4"/>
    <w:rsid w:val="005C0A9F"/>
    <w:rsid w:val="005E5886"/>
    <w:rsid w:val="005F4824"/>
    <w:rsid w:val="006346DF"/>
    <w:rsid w:val="00635016"/>
    <w:rsid w:val="00670607"/>
    <w:rsid w:val="00680307"/>
    <w:rsid w:val="00683A2E"/>
    <w:rsid w:val="006D3790"/>
    <w:rsid w:val="006D5CFF"/>
    <w:rsid w:val="006E73C9"/>
    <w:rsid w:val="006F1D99"/>
    <w:rsid w:val="006F367B"/>
    <w:rsid w:val="007519DD"/>
    <w:rsid w:val="007531BE"/>
    <w:rsid w:val="007B7CB2"/>
    <w:rsid w:val="007F1B83"/>
    <w:rsid w:val="00844193"/>
    <w:rsid w:val="008A20DD"/>
    <w:rsid w:val="008F1A7F"/>
    <w:rsid w:val="00907E19"/>
    <w:rsid w:val="009363FE"/>
    <w:rsid w:val="00955CD1"/>
    <w:rsid w:val="00977898"/>
    <w:rsid w:val="009A4D40"/>
    <w:rsid w:val="009D4AC5"/>
    <w:rsid w:val="009F3856"/>
    <w:rsid w:val="00A05698"/>
    <w:rsid w:val="00A31761"/>
    <w:rsid w:val="00A43E08"/>
    <w:rsid w:val="00A63F15"/>
    <w:rsid w:val="00AF4048"/>
    <w:rsid w:val="00B374ED"/>
    <w:rsid w:val="00B570DE"/>
    <w:rsid w:val="00B8137B"/>
    <w:rsid w:val="00BA06D4"/>
    <w:rsid w:val="00BC416E"/>
    <w:rsid w:val="00BE66E2"/>
    <w:rsid w:val="00C06FAC"/>
    <w:rsid w:val="00CA5E54"/>
    <w:rsid w:val="00CA6A46"/>
    <w:rsid w:val="00CB51C9"/>
    <w:rsid w:val="00CD6CD4"/>
    <w:rsid w:val="00D11EF0"/>
    <w:rsid w:val="00D60977"/>
    <w:rsid w:val="00D67413"/>
    <w:rsid w:val="00D75EF4"/>
    <w:rsid w:val="00D91D2D"/>
    <w:rsid w:val="00E45E6E"/>
    <w:rsid w:val="00E528D5"/>
    <w:rsid w:val="00E67D61"/>
    <w:rsid w:val="00E709ED"/>
    <w:rsid w:val="00EC7357"/>
    <w:rsid w:val="00ED3BFA"/>
    <w:rsid w:val="00F1304B"/>
    <w:rsid w:val="00F15590"/>
    <w:rsid w:val="00F603BE"/>
    <w:rsid w:val="00F741C7"/>
    <w:rsid w:val="00F81C59"/>
    <w:rsid w:val="00F82C1D"/>
    <w:rsid w:val="00F879C8"/>
    <w:rsid w:val="00FA70C6"/>
    <w:rsid w:val="00FB430D"/>
    <w:rsid w:val="00FC3C66"/>
    <w:rsid w:val="00FE3E78"/>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39"/>
    <w:rsid w:val="00171037"/>
    <w:pPr>
      <w:spacing w:before="120" w:after="120" w:line="240" w:lineRule="auto"/>
      <w:ind w:left="115" w:right="115"/>
    </w:pPr>
    <w:rPr>
      <w:rFonts w:eastAsiaTheme="minorHAnsi"/>
      <w:color w:val="404040" w:themeColor="text1" w:themeTint="BF"/>
      <w:sz w:val="20"/>
      <w:szCs w:val="20"/>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styleId="FootnoteText">
    <w:name w:val="footnote text"/>
    <w:basedOn w:val="Normal"/>
    <w:link w:val="FootnoteTextChar"/>
    <w:uiPriority w:val="99"/>
    <w:semiHidden/>
    <w:unhideWhenUsed/>
    <w:rsid w:val="00D91D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1D2D"/>
    <w:rPr>
      <w:sz w:val="20"/>
      <w:szCs w:val="20"/>
    </w:rPr>
  </w:style>
  <w:style w:type="character" w:styleId="FootnoteReference">
    <w:name w:val="footnote reference"/>
    <w:basedOn w:val="DefaultParagraphFont"/>
    <w:uiPriority w:val="99"/>
    <w:semiHidden/>
    <w:unhideWhenUsed/>
    <w:rsid w:val="00D91D2D"/>
    <w:rPr>
      <w:vertAlign w:val="superscript"/>
    </w:rPr>
  </w:style>
  <w:style w:type="paragraph" w:styleId="EndnoteText">
    <w:name w:val="endnote text"/>
    <w:basedOn w:val="Normal"/>
    <w:link w:val="EndnoteTextChar"/>
    <w:uiPriority w:val="99"/>
    <w:semiHidden/>
    <w:unhideWhenUsed/>
    <w:rsid w:val="005000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0F9"/>
    <w:rPr>
      <w:sz w:val="20"/>
      <w:szCs w:val="20"/>
    </w:rPr>
  </w:style>
  <w:style w:type="character" w:styleId="EndnoteReference">
    <w:name w:val="endnote reference"/>
    <w:basedOn w:val="DefaultParagraphFont"/>
    <w:uiPriority w:val="99"/>
    <w:semiHidden/>
    <w:unhideWhenUsed/>
    <w:rsid w:val="005000F9"/>
    <w:rPr>
      <w:vertAlign w:val="superscript"/>
    </w:rPr>
  </w:style>
  <w:style w:type="character" w:customStyle="1" w:styleId="r3">
    <w:name w:val="_r3"/>
    <w:basedOn w:val="DefaultParagraphFont"/>
    <w:rsid w:val="00A05698"/>
  </w:style>
  <w:style w:type="paragraph" w:styleId="Caption">
    <w:name w:val="caption"/>
    <w:basedOn w:val="Normal"/>
    <w:next w:val="Normal"/>
    <w:uiPriority w:val="35"/>
    <w:unhideWhenUsed/>
    <w:qFormat/>
    <w:rsid w:val="00493551"/>
    <w:pPr>
      <w:spacing w:after="200" w:line="240" w:lineRule="auto"/>
    </w:pPr>
    <w:rPr>
      <w:i/>
      <w:iCs/>
      <w:color w:val="595959"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9.xml"/><Relationship Id="rId39" Type="http://schemas.openxmlformats.org/officeDocument/2006/relationships/image" Target="media/image11.png"/><Relationship Id="rId21" Type="http://schemas.openxmlformats.org/officeDocument/2006/relationships/footer" Target="footer5.xml"/><Relationship Id="rId34" Type="http://schemas.openxmlformats.org/officeDocument/2006/relationships/chart" Target="charts/chart7.xm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header" Target="header12.xm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chart" Target="charts/chart2.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chart" Target="charts/chart5.xm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header" Target="header15.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chart" Target="charts/chart4.xml"/><Relationship Id="rId44" Type="http://schemas.openxmlformats.org/officeDocument/2006/relationships/image" Target="media/image16.jpeg"/><Relationship Id="rId52"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chart" Target="charts/chart3.xml"/><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eader" Target="header8.xml"/><Relationship Id="rId33" Type="http://schemas.openxmlformats.org/officeDocument/2006/relationships/chart" Target="charts/chart6.xml"/><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footer" Target="footer4.xml"/><Relationship Id="rId41" Type="http://schemas.openxmlformats.org/officeDocument/2006/relationships/image" Target="media/image1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chart" Target="charts/chart1.xml"/><Relationship Id="rId36" Type="http://schemas.openxmlformats.org/officeDocument/2006/relationships/image" Target="media/image8.png"/><Relationship Id="rId49" Type="http://schemas.openxmlformats.org/officeDocument/2006/relationships/header" Target="header11.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www.sfc-defense.com/page/portable-power" TargetMode="External"/><Relationship Id="rId1" Type="http://schemas.openxmlformats.org/officeDocument/2006/relationships/hyperlink" Target="http://www.engineersonline.nl/nieuws/id18224-brandstofcellen-overleven-10-000-uur-industrieel-bedrijf-.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6.jpg"/></Relationships>
</file>

<file path=word/_rels/header15.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dPt>
            <c:idx val="9"/>
            <c:invertIfNegative val="0"/>
            <c:bubble3D val="0"/>
            <c:spPr>
              <a:solidFill>
                <a:srgbClr val="00B0F0"/>
              </a:solidFill>
              <a:ln>
                <a:noFill/>
              </a:ln>
              <a:effectLst/>
            </c:spPr>
          </c:dPt>
          <c:dPt>
            <c:idx val="10"/>
            <c:invertIfNegative val="0"/>
            <c:bubble3D val="0"/>
            <c:spPr>
              <a:solidFill>
                <a:srgbClr val="00B0F0"/>
              </a:solidFill>
              <a:ln>
                <a:noFill/>
              </a:ln>
              <a:effectLst/>
            </c:spPr>
          </c:dPt>
          <c:cat>
            <c:strRef>
              <c:f>Sheet1!$A$2:$A$12</c:f>
              <c:strCache>
                <c:ptCount val="11"/>
                <c:pt idx="0">
                  <c:v>2006</c:v>
                </c:pt>
                <c:pt idx="1">
                  <c:v>2007</c:v>
                </c:pt>
                <c:pt idx="2">
                  <c:v>2008</c:v>
                </c:pt>
                <c:pt idx="3">
                  <c:v>2009</c:v>
                </c:pt>
                <c:pt idx="4">
                  <c:v>2010</c:v>
                </c:pt>
                <c:pt idx="5">
                  <c:v>2011</c:v>
                </c:pt>
                <c:pt idx="6">
                  <c:v>2012</c:v>
                </c:pt>
                <c:pt idx="7">
                  <c:v>2013</c:v>
                </c:pt>
                <c:pt idx="8">
                  <c:v>2014</c:v>
                </c:pt>
                <c:pt idx="9">
                  <c:v>2020</c:v>
                </c:pt>
                <c:pt idx="10">
                  <c:v>Ultimate Target Price</c:v>
                </c:pt>
              </c:strCache>
            </c:strRef>
          </c:cat>
          <c:val>
            <c:numRef>
              <c:f>Sheet1!$B$2:$B$12</c:f>
              <c:numCache>
                <c:formatCode>General</c:formatCode>
                <c:ptCount val="11"/>
                <c:pt idx="0">
                  <c:v>124</c:v>
                </c:pt>
                <c:pt idx="1">
                  <c:v>106</c:v>
                </c:pt>
                <c:pt idx="2">
                  <c:v>81</c:v>
                </c:pt>
                <c:pt idx="3">
                  <c:v>69</c:v>
                </c:pt>
                <c:pt idx="4">
                  <c:v>59</c:v>
                </c:pt>
                <c:pt idx="5">
                  <c:v>57</c:v>
                </c:pt>
                <c:pt idx="6">
                  <c:v>55</c:v>
                </c:pt>
                <c:pt idx="7">
                  <c:v>55</c:v>
                </c:pt>
                <c:pt idx="8">
                  <c:v>55</c:v>
                </c:pt>
                <c:pt idx="9">
                  <c:v>40</c:v>
                </c:pt>
                <c:pt idx="10">
                  <c:v>30</c:v>
                </c:pt>
              </c:numCache>
            </c:numRef>
          </c:val>
        </c:ser>
        <c:dLbls>
          <c:showLegendKey val="0"/>
          <c:showVal val="0"/>
          <c:showCatName val="0"/>
          <c:showSerName val="0"/>
          <c:showPercent val="0"/>
          <c:showBubbleSize val="0"/>
        </c:dLbls>
        <c:gapWidth val="150"/>
        <c:overlap val="100"/>
        <c:axId val="2109378880"/>
        <c:axId val="2109378336"/>
      </c:barChart>
      <c:catAx>
        <c:axId val="21093788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9378336"/>
        <c:crosses val="autoZero"/>
        <c:auto val="1"/>
        <c:lblAlgn val="ctr"/>
        <c:lblOffset val="100"/>
        <c:noMultiLvlLbl val="0"/>
      </c:catAx>
      <c:valAx>
        <c:axId val="210937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9378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Top 10 Fuel Cell Energy Patent Assignees 2002 - 2014</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2002-2009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Sheet1!$B$2:$B$11</c:f>
              <c:numCache>
                <c:formatCode>General</c:formatCode>
                <c:ptCount val="10"/>
                <c:pt idx="0">
                  <c:v>104</c:v>
                </c:pt>
                <c:pt idx="1">
                  <c:v>10</c:v>
                </c:pt>
                <c:pt idx="2">
                  <c:v>166</c:v>
                </c:pt>
                <c:pt idx="3">
                  <c:v>177</c:v>
                </c:pt>
                <c:pt idx="4">
                  <c:v>131</c:v>
                </c:pt>
                <c:pt idx="5">
                  <c:v>113</c:v>
                </c:pt>
                <c:pt idx="6">
                  <c:v>73</c:v>
                </c:pt>
                <c:pt idx="7">
                  <c:v>141</c:v>
                </c:pt>
                <c:pt idx="8">
                  <c:v>344</c:v>
                </c:pt>
                <c:pt idx="9">
                  <c:v>299</c:v>
                </c:pt>
              </c:numCache>
            </c:numRef>
          </c:val>
        </c:ser>
        <c:ser>
          <c:idx val="1"/>
          <c:order val="1"/>
          <c:tx>
            <c:strRef>
              <c:f>Sheet1!$C$1</c:f>
              <c:strCache>
                <c:ptCount val="1"/>
                <c:pt idx="0">
                  <c:v>2010</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Sheet1!$C$2:$C$11</c:f>
              <c:numCache>
                <c:formatCode>General</c:formatCode>
                <c:ptCount val="10"/>
                <c:pt idx="0">
                  <c:v>2</c:v>
                </c:pt>
                <c:pt idx="1">
                  <c:v>10</c:v>
                </c:pt>
                <c:pt idx="2">
                  <c:v>3</c:v>
                </c:pt>
                <c:pt idx="3">
                  <c:v>15</c:v>
                </c:pt>
                <c:pt idx="4">
                  <c:v>25</c:v>
                </c:pt>
                <c:pt idx="5">
                  <c:v>34</c:v>
                </c:pt>
                <c:pt idx="6">
                  <c:v>102</c:v>
                </c:pt>
                <c:pt idx="7">
                  <c:v>57</c:v>
                </c:pt>
                <c:pt idx="8">
                  <c:v>94</c:v>
                </c:pt>
                <c:pt idx="9">
                  <c:v>112</c:v>
                </c:pt>
              </c:numCache>
            </c:numRef>
          </c:val>
        </c:ser>
        <c:ser>
          <c:idx val="2"/>
          <c:order val="2"/>
          <c:tx>
            <c:strRef>
              <c:f>Sheet1!$D$1</c:f>
              <c:strCache>
                <c:ptCount val="1"/>
                <c:pt idx="0">
                  <c:v>2011</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Sheet1!$D$2:$D$11</c:f>
              <c:numCache>
                <c:formatCode>General</c:formatCode>
                <c:ptCount val="10"/>
                <c:pt idx="0">
                  <c:v>2</c:v>
                </c:pt>
                <c:pt idx="1">
                  <c:v>30</c:v>
                </c:pt>
                <c:pt idx="2">
                  <c:v>3</c:v>
                </c:pt>
                <c:pt idx="3">
                  <c:v>15</c:v>
                </c:pt>
                <c:pt idx="4">
                  <c:v>25</c:v>
                </c:pt>
                <c:pt idx="5">
                  <c:v>32</c:v>
                </c:pt>
                <c:pt idx="6">
                  <c:v>115</c:v>
                </c:pt>
                <c:pt idx="7">
                  <c:v>78</c:v>
                </c:pt>
                <c:pt idx="8">
                  <c:v>69</c:v>
                </c:pt>
                <c:pt idx="9">
                  <c:v>104</c:v>
                </c:pt>
              </c:numCache>
            </c:numRef>
          </c:val>
        </c:ser>
        <c:ser>
          <c:idx val="3"/>
          <c:order val="3"/>
          <c:tx>
            <c:strRef>
              <c:f>Sheet1!$E$1</c:f>
              <c:strCache>
                <c:ptCount val="1"/>
                <c:pt idx="0">
                  <c:v>2012</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Sheet1!$E$2:$E$11</c:f>
              <c:numCache>
                <c:formatCode>General</c:formatCode>
                <c:ptCount val="10"/>
                <c:pt idx="0">
                  <c:v>2</c:v>
                </c:pt>
                <c:pt idx="1">
                  <c:v>30</c:v>
                </c:pt>
                <c:pt idx="2">
                  <c:v>3</c:v>
                </c:pt>
                <c:pt idx="3">
                  <c:v>15</c:v>
                </c:pt>
                <c:pt idx="4">
                  <c:v>30</c:v>
                </c:pt>
                <c:pt idx="5">
                  <c:v>37</c:v>
                </c:pt>
                <c:pt idx="6">
                  <c:v>76</c:v>
                </c:pt>
                <c:pt idx="7">
                  <c:v>144</c:v>
                </c:pt>
                <c:pt idx="8">
                  <c:v>83</c:v>
                </c:pt>
                <c:pt idx="9">
                  <c:v>99</c:v>
                </c:pt>
              </c:numCache>
            </c:numRef>
          </c:val>
        </c:ser>
        <c:ser>
          <c:idx val="4"/>
          <c:order val="4"/>
          <c:tx>
            <c:strRef>
              <c:f>Sheet1!$F$1</c:f>
              <c:strCache>
                <c:ptCount val="1"/>
                <c:pt idx="0">
                  <c:v>2013</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Sheet1!$F$2:$F$11</c:f>
              <c:numCache>
                <c:formatCode>General</c:formatCode>
                <c:ptCount val="10"/>
                <c:pt idx="0">
                  <c:v>2</c:v>
                </c:pt>
                <c:pt idx="1">
                  <c:v>10</c:v>
                </c:pt>
                <c:pt idx="2">
                  <c:v>3</c:v>
                </c:pt>
                <c:pt idx="3">
                  <c:v>15</c:v>
                </c:pt>
                <c:pt idx="4">
                  <c:v>25</c:v>
                </c:pt>
                <c:pt idx="5">
                  <c:v>31</c:v>
                </c:pt>
                <c:pt idx="6">
                  <c:v>69</c:v>
                </c:pt>
                <c:pt idx="7">
                  <c:v>110</c:v>
                </c:pt>
                <c:pt idx="8">
                  <c:v>52</c:v>
                </c:pt>
                <c:pt idx="9">
                  <c:v>128</c:v>
                </c:pt>
              </c:numCache>
            </c:numRef>
          </c:val>
        </c:ser>
        <c:ser>
          <c:idx val="5"/>
          <c:order val="5"/>
          <c:tx>
            <c:strRef>
              <c:f>Sheet1!$G$1</c:f>
              <c:strCache>
                <c:ptCount val="1"/>
                <c:pt idx="0">
                  <c:v>2014</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Sheet1!$G$2:$G$11</c:f>
              <c:numCache>
                <c:formatCode>General</c:formatCode>
                <c:ptCount val="10"/>
                <c:pt idx="1">
                  <c:v>42</c:v>
                </c:pt>
                <c:pt idx="2">
                  <c:v>10</c:v>
                </c:pt>
                <c:pt idx="3">
                  <c:v>15</c:v>
                </c:pt>
                <c:pt idx="4">
                  <c:v>30</c:v>
                </c:pt>
                <c:pt idx="5">
                  <c:v>30</c:v>
                </c:pt>
                <c:pt idx="6">
                  <c:v>60</c:v>
                </c:pt>
                <c:pt idx="7">
                  <c:v>101</c:v>
                </c:pt>
                <c:pt idx="8">
                  <c:v>58</c:v>
                </c:pt>
                <c:pt idx="9">
                  <c:v>89</c:v>
                </c:pt>
              </c:numCache>
            </c:numRef>
          </c:val>
        </c:ser>
        <c:dLbls>
          <c:showLegendKey val="0"/>
          <c:showVal val="0"/>
          <c:showCatName val="0"/>
          <c:showSerName val="0"/>
          <c:showPercent val="0"/>
          <c:showBubbleSize val="0"/>
        </c:dLbls>
        <c:gapWidth val="150"/>
        <c:overlap val="100"/>
        <c:axId val="557080864"/>
        <c:axId val="557084128"/>
      </c:barChart>
      <c:catAx>
        <c:axId val="55708086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57084128"/>
        <c:crosses val="autoZero"/>
        <c:auto val="1"/>
        <c:lblAlgn val="ctr"/>
        <c:lblOffset val="100"/>
        <c:noMultiLvlLbl val="0"/>
      </c:catAx>
      <c:valAx>
        <c:axId val="557084128"/>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5708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Fuel Cell Patents Geographic Distribution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Sheet1!$A$2:$A$10</c:f>
              <c:strCache>
                <c:ptCount val="9"/>
                <c:pt idx="0">
                  <c:v>Japan</c:v>
                </c:pt>
                <c:pt idx="1">
                  <c:v>Korea</c:v>
                </c:pt>
                <c:pt idx="2">
                  <c:v>Germany</c:v>
                </c:pt>
                <c:pt idx="3">
                  <c:v>Canada</c:v>
                </c:pt>
                <c:pt idx="4">
                  <c:v>Taiwan</c:v>
                </c:pt>
                <c:pt idx="5">
                  <c:v>France</c:v>
                </c:pt>
                <c:pt idx="6">
                  <c:v>Great Britain</c:v>
                </c:pt>
                <c:pt idx="7">
                  <c:v>Others</c:v>
                </c:pt>
                <c:pt idx="8">
                  <c:v>United States</c:v>
                </c:pt>
              </c:strCache>
            </c:strRef>
          </c:cat>
          <c:val>
            <c:numRef>
              <c:f>Sheet1!$B$2:$B$10</c:f>
              <c:numCache>
                <c:formatCode>General</c:formatCode>
                <c:ptCount val="9"/>
                <c:pt idx="0" formatCode="0%">
                  <c:v>33</c:v>
                </c:pt>
                <c:pt idx="1">
                  <c:v>9</c:v>
                </c:pt>
                <c:pt idx="2">
                  <c:v>6</c:v>
                </c:pt>
                <c:pt idx="3">
                  <c:v>2</c:v>
                </c:pt>
                <c:pt idx="4">
                  <c:v>2</c:v>
                </c:pt>
                <c:pt idx="5">
                  <c:v>2</c:v>
                </c:pt>
                <c:pt idx="6">
                  <c:v>1</c:v>
                </c:pt>
                <c:pt idx="7">
                  <c:v>3</c:v>
                </c:pt>
                <c:pt idx="8">
                  <c:v>42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Fuel Cell System</a:t>
            </a:r>
            <a:r>
              <a:rPr lang="en-US" baseline="0"/>
              <a:t> Shipped by Application between 2008 and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Stationary</c:v>
                </c:pt>
              </c:strCache>
            </c:strRef>
          </c:tx>
          <c:spPr>
            <a:solidFill>
              <a:schemeClr val="accent1"/>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Sheet1!$B$2:$B$8</c:f>
              <c:numCache>
                <c:formatCode>General</c:formatCode>
                <c:ptCount val="7"/>
                <c:pt idx="0">
                  <c:v>2000</c:v>
                </c:pt>
                <c:pt idx="1">
                  <c:v>6000</c:v>
                </c:pt>
                <c:pt idx="2">
                  <c:v>9000</c:v>
                </c:pt>
                <c:pt idx="3">
                  <c:v>16000</c:v>
                </c:pt>
                <c:pt idx="4">
                  <c:v>23000</c:v>
                </c:pt>
                <c:pt idx="5">
                  <c:v>30500</c:v>
                </c:pt>
              </c:numCache>
            </c:numRef>
          </c:val>
        </c:ser>
        <c:ser>
          <c:idx val="1"/>
          <c:order val="1"/>
          <c:tx>
            <c:strRef>
              <c:f>Sheet1!$C$1</c:f>
              <c:strCache>
                <c:ptCount val="1"/>
                <c:pt idx="0">
                  <c:v>Transportation</c:v>
                </c:pt>
              </c:strCache>
            </c:strRef>
          </c:tx>
          <c:spPr>
            <a:solidFill>
              <a:schemeClr val="accent2"/>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Sheet1!$C$2:$C$8</c:f>
              <c:numCache>
                <c:formatCode>General</c:formatCode>
                <c:ptCount val="7"/>
                <c:pt idx="0">
                  <c:v>5000</c:v>
                </c:pt>
                <c:pt idx="1">
                  <c:v>3800</c:v>
                </c:pt>
                <c:pt idx="2">
                  <c:v>4500</c:v>
                </c:pt>
                <c:pt idx="3">
                  <c:v>3800</c:v>
                </c:pt>
                <c:pt idx="4">
                  <c:v>3000</c:v>
                </c:pt>
                <c:pt idx="5">
                  <c:v>3000</c:v>
                </c:pt>
              </c:numCache>
            </c:numRef>
          </c:val>
        </c:ser>
        <c:ser>
          <c:idx val="2"/>
          <c:order val="2"/>
          <c:tx>
            <c:strRef>
              <c:f>Sheet1!$D$1</c:f>
              <c:strCache>
                <c:ptCount val="1"/>
                <c:pt idx="0">
                  <c:v>Portable</c:v>
                </c:pt>
              </c:strCache>
            </c:strRef>
          </c:tx>
          <c:spPr>
            <a:solidFill>
              <a:schemeClr val="accent3"/>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Sheet1!$D$2:$D$8</c:f>
              <c:numCache>
                <c:formatCode>General</c:formatCode>
                <c:ptCount val="7"/>
                <c:pt idx="0">
                  <c:v>1000</c:v>
                </c:pt>
                <c:pt idx="1">
                  <c:v>4000</c:v>
                </c:pt>
                <c:pt idx="2">
                  <c:v>2000</c:v>
                </c:pt>
                <c:pt idx="3">
                  <c:v>2000</c:v>
                </c:pt>
                <c:pt idx="4">
                  <c:v>1000</c:v>
                </c:pt>
                <c:pt idx="5">
                  <c:v>1500</c:v>
                </c:pt>
              </c:numCache>
            </c:numRef>
          </c:val>
        </c:ser>
        <c:dLbls>
          <c:showLegendKey val="0"/>
          <c:showVal val="0"/>
          <c:showCatName val="0"/>
          <c:showSerName val="0"/>
          <c:showPercent val="0"/>
          <c:showBubbleSize val="0"/>
        </c:dLbls>
        <c:gapWidth val="150"/>
        <c:overlap val="100"/>
        <c:axId val="2113695552"/>
        <c:axId val="2113696096"/>
      </c:barChart>
      <c:catAx>
        <c:axId val="2113695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3696096"/>
        <c:crosses val="autoZero"/>
        <c:auto val="1"/>
        <c:lblAlgn val="ctr"/>
        <c:lblOffset val="100"/>
        <c:noMultiLvlLbl val="0"/>
      </c:catAx>
      <c:valAx>
        <c:axId val="211369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System Shipped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3695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Fuel Cell Magawatts</a:t>
            </a:r>
            <a:r>
              <a:rPr lang="en-US" baseline="0"/>
              <a:t> Shipped by Applications between 2008 and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Stationary</c:v>
                </c:pt>
              </c:strCache>
            </c:strRef>
          </c:tx>
          <c:spPr>
            <a:solidFill>
              <a:schemeClr val="accent1"/>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Sheet1!$B$2:$B$8</c:f>
              <c:numCache>
                <c:formatCode>General</c:formatCode>
                <c:ptCount val="7"/>
                <c:pt idx="0">
                  <c:v>46</c:v>
                </c:pt>
                <c:pt idx="1">
                  <c:v>60</c:v>
                </c:pt>
                <c:pt idx="2">
                  <c:v>73</c:v>
                </c:pt>
                <c:pt idx="3">
                  <c:v>58</c:v>
                </c:pt>
                <c:pt idx="4">
                  <c:v>123</c:v>
                </c:pt>
                <c:pt idx="5">
                  <c:v>156</c:v>
                </c:pt>
              </c:numCache>
            </c:numRef>
          </c:val>
        </c:ser>
        <c:ser>
          <c:idx val="1"/>
          <c:order val="1"/>
          <c:tx>
            <c:strRef>
              <c:f>Sheet1!$C$1</c:f>
              <c:strCache>
                <c:ptCount val="1"/>
                <c:pt idx="0">
                  <c:v>Transportation</c:v>
                </c:pt>
              </c:strCache>
            </c:strRef>
          </c:tx>
          <c:spPr>
            <a:solidFill>
              <a:schemeClr val="accent2"/>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Sheet1!$C$2:$C$8</c:f>
              <c:numCache>
                <c:formatCode>General</c:formatCode>
                <c:ptCount val="7"/>
                <c:pt idx="0">
                  <c:v>14</c:v>
                </c:pt>
                <c:pt idx="1">
                  <c:v>8</c:v>
                </c:pt>
                <c:pt idx="2">
                  <c:v>22</c:v>
                </c:pt>
                <c:pt idx="3">
                  <c:v>24</c:v>
                </c:pt>
                <c:pt idx="4">
                  <c:v>20</c:v>
                </c:pt>
                <c:pt idx="5">
                  <c:v>16</c:v>
                </c:pt>
              </c:numCache>
            </c:numRef>
          </c:val>
        </c:ser>
        <c:ser>
          <c:idx val="2"/>
          <c:order val="2"/>
          <c:tx>
            <c:strRef>
              <c:f>Sheet1!$D$1</c:f>
              <c:strCache>
                <c:ptCount val="1"/>
                <c:pt idx="0">
                  <c:v>Portable</c:v>
                </c:pt>
              </c:strCache>
            </c:strRef>
          </c:tx>
          <c:spPr>
            <a:solidFill>
              <a:schemeClr val="accent3"/>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Sheet1!$D$2:$D$8</c:f>
              <c:numCache>
                <c:formatCode>General</c:formatCode>
                <c:ptCount val="7"/>
              </c:numCache>
            </c:numRef>
          </c:val>
        </c:ser>
        <c:dLbls>
          <c:showLegendKey val="0"/>
          <c:showVal val="0"/>
          <c:showCatName val="0"/>
          <c:showSerName val="0"/>
          <c:showPercent val="0"/>
          <c:showBubbleSize val="0"/>
        </c:dLbls>
        <c:gapWidth val="150"/>
        <c:overlap val="100"/>
        <c:axId val="557924048"/>
        <c:axId val="2098690336"/>
      </c:barChart>
      <c:catAx>
        <c:axId val="557924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690336"/>
        <c:crosses val="autoZero"/>
        <c:auto val="1"/>
        <c:lblAlgn val="ctr"/>
        <c:lblOffset val="100"/>
        <c:noMultiLvlLbl val="0"/>
      </c:catAx>
      <c:valAx>
        <c:axId val="2098690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MW Shipped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924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Fuel Cell System</a:t>
            </a:r>
            <a:r>
              <a:rPr lang="en-US" baseline="0"/>
              <a:t> Shipped by Major Manufacturer Countries between 2008 and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United States</c:v>
                </c:pt>
              </c:strCache>
            </c:strRef>
          </c:tx>
          <c:spPr>
            <a:solidFill>
              <a:schemeClr val="accent1"/>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Sheet1!$B$2:$B$8</c:f>
              <c:numCache>
                <c:formatCode>General</c:formatCode>
                <c:ptCount val="7"/>
                <c:pt idx="0">
                  <c:v>800</c:v>
                </c:pt>
                <c:pt idx="1">
                  <c:v>2200</c:v>
                </c:pt>
                <c:pt idx="2">
                  <c:v>4500</c:v>
                </c:pt>
                <c:pt idx="3">
                  <c:v>3500</c:v>
                </c:pt>
                <c:pt idx="4">
                  <c:v>3000</c:v>
                </c:pt>
                <c:pt idx="5">
                  <c:v>2500</c:v>
                </c:pt>
              </c:numCache>
            </c:numRef>
          </c:val>
        </c:ser>
        <c:ser>
          <c:idx val="1"/>
          <c:order val="1"/>
          <c:tx>
            <c:strRef>
              <c:f>Sheet1!$C$1</c:f>
              <c:strCache>
                <c:ptCount val="1"/>
                <c:pt idx="0">
                  <c:v>Germany</c:v>
                </c:pt>
              </c:strCache>
            </c:strRef>
          </c:tx>
          <c:spPr>
            <a:solidFill>
              <a:schemeClr val="accent2"/>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Sheet1!$C$2:$C$8</c:f>
              <c:numCache>
                <c:formatCode>General</c:formatCode>
                <c:ptCount val="7"/>
                <c:pt idx="0">
                  <c:v>5000</c:v>
                </c:pt>
                <c:pt idx="1">
                  <c:v>3600</c:v>
                </c:pt>
                <c:pt idx="2">
                  <c:v>3600</c:v>
                </c:pt>
                <c:pt idx="3">
                  <c:v>3500</c:v>
                </c:pt>
                <c:pt idx="4">
                  <c:v>2100</c:v>
                </c:pt>
                <c:pt idx="5">
                  <c:v>2600</c:v>
                </c:pt>
              </c:numCache>
            </c:numRef>
          </c:val>
        </c:ser>
        <c:ser>
          <c:idx val="2"/>
          <c:order val="2"/>
          <c:tx>
            <c:strRef>
              <c:f>Sheet1!$D$1</c:f>
              <c:strCache>
                <c:ptCount val="1"/>
                <c:pt idx="0">
                  <c:v>South Korea</c:v>
                </c:pt>
              </c:strCache>
            </c:strRef>
          </c:tx>
          <c:spPr>
            <a:solidFill>
              <a:schemeClr val="accent3"/>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Sheet1!$D$2:$D$8</c:f>
              <c:numCache>
                <c:formatCode>General</c:formatCode>
                <c:ptCount val="7"/>
                <c:pt idx="0">
                  <c:v>80</c:v>
                </c:pt>
                <c:pt idx="1">
                  <c:v>100</c:v>
                </c:pt>
                <c:pt idx="2">
                  <c:v>100</c:v>
                </c:pt>
                <c:pt idx="3">
                  <c:v>200</c:v>
                </c:pt>
                <c:pt idx="4">
                  <c:v>200</c:v>
                </c:pt>
                <c:pt idx="5">
                  <c:v>200</c:v>
                </c:pt>
              </c:numCache>
            </c:numRef>
          </c:val>
        </c:ser>
        <c:ser>
          <c:idx val="3"/>
          <c:order val="3"/>
          <c:tx>
            <c:strRef>
              <c:f>Sheet1!$E$1</c:f>
              <c:strCache>
                <c:ptCount val="1"/>
                <c:pt idx="0">
                  <c:v>Japan</c:v>
                </c:pt>
              </c:strCache>
            </c:strRef>
          </c:tx>
          <c:spPr>
            <a:solidFill>
              <a:schemeClr val="accent4"/>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Sheet1!$E$2:$E$8</c:f>
              <c:numCache>
                <c:formatCode>General</c:formatCode>
                <c:ptCount val="7"/>
                <c:pt idx="0">
                  <c:v>800</c:v>
                </c:pt>
                <c:pt idx="1">
                  <c:v>7000</c:v>
                </c:pt>
                <c:pt idx="2">
                  <c:v>6000</c:v>
                </c:pt>
                <c:pt idx="3">
                  <c:v>13000</c:v>
                </c:pt>
                <c:pt idx="4">
                  <c:v>19000</c:v>
                </c:pt>
                <c:pt idx="5">
                  <c:v>28000</c:v>
                </c:pt>
              </c:numCache>
            </c:numRef>
          </c:val>
        </c:ser>
        <c:ser>
          <c:idx val="4"/>
          <c:order val="4"/>
          <c:tx>
            <c:strRef>
              <c:f>Sheet1!$F$1</c:f>
              <c:strCache>
                <c:ptCount val="1"/>
                <c:pt idx="0">
                  <c:v>Others</c:v>
                </c:pt>
              </c:strCache>
            </c:strRef>
          </c:tx>
          <c:spPr>
            <a:solidFill>
              <a:schemeClr val="accent5"/>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Sheet1!$F$2:$F$8</c:f>
              <c:numCache>
                <c:formatCode>General</c:formatCode>
                <c:ptCount val="7"/>
                <c:pt idx="0">
                  <c:v>150</c:v>
                </c:pt>
                <c:pt idx="1">
                  <c:v>800</c:v>
                </c:pt>
                <c:pt idx="2">
                  <c:v>1200</c:v>
                </c:pt>
                <c:pt idx="3">
                  <c:v>1300</c:v>
                </c:pt>
                <c:pt idx="4">
                  <c:v>1300</c:v>
                </c:pt>
                <c:pt idx="5">
                  <c:v>1300</c:v>
                </c:pt>
              </c:numCache>
            </c:numRef>
          </c:val>
        </c:ser>
        <c:dLbls>
          <c:showLegendKey val="0"/>
          <c:showVal val="0"/>
          <c:showCatName val="0"/>
          <c:showSerName val="0"/>
          <c:showPercent val="0"/>
          <c:showBubbleSize val="0"/>
        </c:dLbls>
        <c:gapWidth val="150"/>
        <c:overlap val="100"/>
        <c:axId val="2098695776"/>
        <c:axId val="2098695232"/>
      </c:barChart>
      <c:catAx>
        <c:axId val="209869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695232"/>
        <c:crosses val="autoZero"/>
        <c:auto val="1"/>
        <c:lblAlgn val="ctr"/>
        <c:lblOffset val="100"/>
        <c:noMultiLvlLbl val="0"/>
      </c:catAx>
      <c:valAx>
        <c:axId val="2098695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MW Shipped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69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Fuel Cell Megawatts</a:t>
            </a:r>
            <a:r>
              <a:rPr lang="en-US" baseline="0"/>
              <a:t> Shipped by Major Manufacturer Countries between 2008 and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United States</c:v>
                </c:pt>
              </c:strCache>
            </c:strRef>
          </c:tx>
          <c:spPr>
            <a:solidFill>
              <a:schemeClr val="accent1"/>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Sheet1!$B$2:$B$8</c:f>
              <c:numCache>
                <c:formatCode>General</c:formatCode>
                <c:ptCount val="7"/>
                <c:pt idx="0">
                  <c:v>20</c:v>
                </c:pt>
                <c:pt idx="1">
                  <c:v>20</c:v>
                </c:pt>
                <c:pt idx="2">
                  <c:v>35</c:v>
                </c:pt>
                <c:pt idx="3">
                  <c:v>35</c:v>
                </c:pt>
                <c:pt idx="4">
                  <c:v>82</c:v>
                </c:pt>
                <c:pt idx="5">
                  <c:v>82</c:v>
                </c:pt>
              </c:numCache>
            </c:numRef>
          </c:val>
        </c:ser>
        <c:ser>
          <c:idx val="1"/>
          <c:order val="1"/>
          <c:tx>
            <c:strRef>
              <c:f>Sheet1!$C$1</c:f>
              <c:strCache>
                <c:ptCount val="1"/>
                <c:pt idx="0">
                  <c:v>Germany</c:v>
                </c:pt>
              </c:strCache>
            </c:strRef>
          </c:tx>
          <c:spPr>
            <a:solidFill>
              <a:schemeClr val="accent2"/>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Sheet1!$C$2:$C$8</c:f>
              <c:numCache>
                <c:formatCode>General</c:formatCode>
                <c:ptCount val="7"/>
                <c:pt idx="0">
                  <c:v>0.5</c:v>
                </c:pt>
                <c:pt idx="1">
                  <c:v>0.5</c:v>
                </c:pt>
                <c:pt idx="2">
                  <c:v>3</c:v>
                </c:pt>
                <c:pt idx="3">
                  <c:v>5</c:v>
                </c:pt>
                <c:pt idx="4">
                  <c:v>3</c:v>
                </c:pt>
                <c:pt idx="5">
                  <c:v>2</c:v>
                </c:pt>
              </c:numCache>
            </c:numRef>
          </c:val>
        </c:ser>
        <c:ser>
          <c:idx val="2"/>
          <c:order val="2"/>
          <c:tx>
            <c:strRef>
              <c:f>Sheet1!$D$1</c:f>
              <c:strCache>
                <c:ptCount val="1"/>
                <c:pt idx="0">
                  <c:v>South Korea</c:v>
                </c:pt>
              </c:strCache>
            </c:strRef>
          </c:tx>
          <c:spPr>
            <a:solidFill>
              <a:schemeClr val="accent3"/>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Sheet1!$D$2:$D$8</c:f>
              <c:numCache>
                <c:formatCode>General</c:formatCode>
                <c:ptCount val="7"/>
                <c:pt idx="0">
                  <c:v>31.5</c:v>
                </c:pt>
                <c:pt idx="1">
                  <c:v>32</c:v>
                </c:pt>
                <c:pt idx="2">
                  <c:v>37</c:v>
                </c:pt>
                <c:pt idx="3">
                  <c:v>18</c:v>
                </c:pt>
                <c:pt idx="4">
                  <c:v>25</c:v>
                </c:pt>
                <c:pt idx="5">
                  <c:v>50</c:v>
                </c:pt>
              </c:numCache>
            </c:numRef>
          </c:val>
        </c:ser>
        <c:ser>
          <c:idx val="3"/>
          <c:order val="3"/>
          <c:tx>
            <c:strRef>
              <c:f>Sheet1!$E$1</c:f>
              <c:strCache>
                <c:ptCount val="1"/>
                <c:pt idx="0">
                  <c:v>Japan</c:v>
                </c:pt>
              </c:strCache>
            </c:strRef>
          </c:tx>
          <c:spPr>
            <a:solidFill>
              <a:schemeClr val="accent4"/>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Sheet1!$E$2:$E$8</c:f>
              <c:numCache>
                <c:formatCode>General</c:formatCode>
                <c:ptCount val="7"/>
                <c:pt idx="0">
                  <c:v>5</c:v>
                </c:pt>
                <c:pt idx="1">
                  <c:v>8</c:v>
                </c:pt>
                <c:pt idx="2">
                  <c:v>9</c:v>
                </c:pt>
                <c:pt idx="3">
                  <c:v>10</c:v>
                </c:pt>
                <c:pt idx="4">
                  <c:v>14</c:v>
                </c:pt>
                <c:pt idx="5">
                  <c:v>22</c:v>
                </c:pt>
              </c:numCache>
            </c:numRef>
          </c:val>
        </c:ser>
        <c:ser>
          <c:idx val="4"/>
          <c:order val="4"/>
          <c:tx>
            <c:strRef>
              <c:f>Sheet1!$F$1</c:f>
              <c:strCache>
                <c:ptCount val="1"/>
                <c:pt idx="0">
                  <c:v>Others</c:v>
                </c:pt>
              </c:strCache>
            </c:strRef>
          </c:tx>
          <c:spPr>
            <a:solidFill>
              <a:schemeClr val="accent5"/>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Sheet1!$F$2:$F$8</c:f>
              <c:numCache>
                <c:formatCode>General</c:formatCode>
                <c:ptCount val="7"/>
                <c:pt idx="0">
                  <c:v>5</c:v>
                </c:pt>
                <c:pt idx="1">
                  <c:v>8</c:v>
                </c:pt>
                <c:pt idx="2">
                  <c:v>14</c:v>
                </c:pt>
                <c:pt idx="3">
                  <c:v>8</c:v>
                </c:pt>
                <c:pt idx="4">
                  <c:v>8</c:v>
                </c:pt>
                <c:pt idx="5">
                  <c:v>12</c:v>
                </c:pt>
              </c:numCache>
            </c:numRef>
          </c:val>
        </c:ser>
        <c:dLbls>
          <c:showLegendKey val="0"/>
          <c:showVal val="0"/>
          <c:showCatName val="0"/>
          <c:showSerName val="0"/>
          <c:showPercent val="0"/>
          <c:showBubbleSize val="0"/>
        </c:dLbls>
        <c:gapWidth val="150"/>
        <c:overlap val="100"/>
        <c:axId val="2098689792"/>
        <c:axId val="2098693056"/>
      </c:barChart>
      <c:catAx>
        <c:axId val="2098689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693056"/>
        <c:crosses val="autoZero"/>
        <c:auto val="1"/>
        <c:lblAlgn val="ctr"/>
        <c:lblOffset val="100"/>
        <c:noMultiLvlLbl val="0"/>
      </c:catAx>
      <c:valAx>
        <c:axId val="209869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MW Shipped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689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B4493"/>
    <w:rsid w:val="0030511D"/>
    <w:rsid w:val="003809BC"/>
    <w:rsid w:val="006422BA"/>
    <w:rsid w:val="006869EA"/>
    <w:rsid w:val="006E4397"/>
    <w:rsid w:val="00780239"/>
    <w:rsid w:val="00793958"/>
    <w:rsid w:val="007B04B4"/>
    <w:rsid w:val="008001AC"/>
    <w:rsid w:val="00B67B93"/>
    <w:rsid w:val="00C40CDA"/>
    <w:rsid w:val="00C450F2"/>
    <w:rsid w:val="00F727C8"/>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C0BD00-2327-4731-8A98-D02119936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37</Pages>
  <Words>6613</Words>
  <Characters>37700</Characters>
  <Application>Microsoft Office Word</Application>
  <DocSecurity>0</DocSecurity>
  <Lines>314</Lines>
  <Paragraphs>88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44225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Pongzthor Tiranun</cp:lastModifiedBy>
  <cp:revision>6</cp:revision>
  <cp:lastPrinted>2015-05-13T07:21:00Z</cp:lastPrinted>
  <dcterms:created xsi:type="dcterms:W3CDTF">2015-05-17T04:13:00Z</dcterms:created>
  <dcterms:modified xsi:type="dcterms:W3CDTF">2015-05-27T14:50:00Z</dcterms:modified>
</cp:coreProperties>
</file>