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lang w:val="en-US" w:bidi="th-TH"/>
        </w:rPr>
        <w:drawing>
          <wp:anchor distT="0" distB="0" distL="114300" distR="114300" simplePos="0" relativeHeight="251663360"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lang w:val="en-US" w:bidi="th-TH"/>
        </w:rPr>
        <w:drawing>
          <wp:anchor distT="0" distB="0" distL="114300" distR="114300" simplePos="0" relativeHeight="251664384"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bidi="th-TH"/>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8F97458"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4A0FD2"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lang w:val="en-US" w:bidi="th-TH"/>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F0A2243"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lang w:bidi="th-TH"/>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Strong"/>
                <w:b/>
                <w:color w:val="0C0555" w:themeColor="accent1"/>
              </w:rPr>
            </w:pPr>
            <w:r w:rsidRPr="00D75EF4">
              <w:rPr>
                <w:rStyle w:val="Strong"/>
                <w:b/>
                <w:color w:val="0C0555" w:themeColor="accent1"/>
              </w:rPr>
              <w:t>Benoit Serot</w:t>
            </w:r>
          </w:p>
          <w:p w:rsidR="00E709ED" w:rsidRPr="00504472" w:rsidRDefault="00504472" w:rsidP="00504472">
            <w:pPr>
              <w:spacing w:line="276" w:lineRule="auto"/>
              <w:rPr>
                <w:rStyle w:val="Strong"/>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sidRPr="00504472">
              <w:rPr>
                <w:rStyle w:val="Strong"/>
                <w:color w:val="0C0555" w:themeColor="accent1"/>
                <w:sz w:val="22"/>
              </w:rPr>
              <w:t>Pongsathorn</w:t>
            </w:r>
            <w:r w:rsidRPr="002E65F0">
              <w:rPr>
                <w:rStyle w:val="Strong"/>
                <w:color w:val="0C0555" w:themeColor="accent1"/>
              </w:rPr>
              <w:t xml:space="preserve"> </w:t>
            </w:r>
            <w:r w:rsidRPr="00504472">
              <w:rPr>
                <w:rStyle w:val="Strong"/>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5E7FEE">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5E7FEE">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5E7FEE">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5E7FEE">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5E7FEE">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w:t>
      </w:r>
      <w:r w:rsidRPr="004A0FD2">
        <w:rPr>
          <w:lang w:val="en-GB"/>
        </w:rPr>
        <w:lastRenderedPageBreak/>
        <w:t xml:space="preserve">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3"/>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4"/>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5"/>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lastRenderedPageBreak/>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alternative elements</w:t>
      </w:r>
    </w:p>
    <w:p w:rsidR="00F879C8" w:rsidRDefault="00F879C8" w:rsidP="00F879C8">
      <w:pPr>
        <w:pStyle w:val="Heading3"/>
        <w:rPr>
          <w:lang w:val="en-GB"/>
        </w:rPr>
      </w:pPr>
      <w:r>
        <w:rPr>
          <w:lang w:val="en-GB"/>
        </w:rPr>
        <w:t>policy as an important element</w:t>
      </w:r>
    </w:p>
    <w:p w:rsidR="00E45E6E" w:rsidRDefault="00E45E6E" w:rsidP="00E45E6E">
      <w:pPr>
        <w:rPr>
          <w:lang w:val="en-GB"/>
        </w:rPr>
        <w:sectPr w:rsidR="00E45E6E" w:rsidSect="00E45E6E">
          <w:headerReference w:type="first" r:id="rId26"/>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79435A" w:rsidRDefault="0079435A" w:rsidP="0079435A">
      <w:pPr>
        <w:pStyle w:val="Heading2"/>
        <w:rPr>
          <w:lang w:val="en-GB"/>
        </w:rPr>
      </w:pPr>
      <w:r>
        <w:rPr>
          <w:lang w:val="en-GB"/>
        </w:rPr>
        <w:t>Fuel Cells</w:t>
      </w:r>
      <w:r w:rsidR="00640859">
        <w:rPr>
          <w:lang w:val="en-GB"/>
        </w:rPr>
        <w:t xml:space="preserve"> as Off-Grid Power Source</w:t>
      </w:r>
      <w:r w:rsidR="00640859">
        <w:rPr>
          <w:rStyle w:val="FootnoteReference"/>
          <w:lang w:val="en-GB"/>
        </w:rPr>
        <w:footnoteReference w:id="1"/>
      </w:r>
    </w:p>
    <w:p w:rsidR="00640859" w:rsidRDefault="00640859" w:rsidP="00640859">
      <w:pPr>
        <w:rPr>
          <w:lang w:val="en-GB"/>
        </w:rPr>
      </w:pPr>
    </w:p>
    <w:p w:rsidR="00850E46" w:rsidRDefault="00640859" w:rsidP="00F36DDF">
      <w:pPr>
        <w:ind w:left="576"/>
        <w:rPr>
          <w:lang w:val="en-GB"/>
        </w:rPr>
      </w:pPr>
      <w:r>
        <w:rPr>
          <w:lang w:val="en-GB"/>
        </w:rPr>
        <w:t>Prior to the London’s Olympic Games, the UK government decided that the security level in roads and motorways could still be increased by installing CCTVs on strategically important locations. However, the people involved in the project of providing energy sources for these CCTV realized that connecting these cameras to the grid would cost an absurdly high amount of budget from the government</w:t>
      </w:r>
      <w:r w:rsidR="00850E46">
        <w:rPr>
          <w:lang w:val="en-GB"/>
        </w:rPr>
        <w:t xml:space="preserve"> even without considering the maintenance cost of the grid itself. The construction engineers also argued that the construction would take up two years provided that sufficient manpower, materials and budgets are provided.</w:t>
      </w:r>
    </w:p>
    <w:p w:rsidR="00F36DDF" w:rsidRDefault="00850E46" w:rsidP="00640859">
      <w:pPr>
        <w:ind w:left="576"/>
        <w:rPr>
          <w:lang w:val="en-GB"/>
        </w:rPr>
      </w:pPr>
      <w:r>
        <w:rPr>
          <w:lang w:val="en-GB"/>
        </w:rPr>
        <w:t xml:space="preserve">The government then turned to off-grid power as the ultimate solution to minimize the cost and time spent in installing the CCTVs system. Two fuel cell companies called ‘FCS’ and ‘UPS systems’ came into interest of the government. The companies installed stationary fuel cells at remote location in order to supply power for the fuelcells 24/7 the technology is superior to other renewable energy sources like wind energy and solar energy as the energy produced is stable regardless </w:t>
      </w:r>
      <w:r>
        <w:rPr>
          <w:lang w:val="en-GB"/>
        </w:rPr>
        <w:lastRenderedPageBreak/>
        <w:t>of</w:t>
      </w:r>
      <w:r w:rsidR="00BD4908">
        <w:rPr>
          <w:lang w:val="en-GB"/>
        </w:rPr>
        <w:t xml:space="preserve"> the changing</w:t>
      </w:r>
      <w:r>
        <w:rPr>
          <w:lang w:val="en-GB"/>
        </w:rPr>
        <w:t xml:space="preserve"> weather or climate conditions</w:t>
      </w:r>
      <w:r w:rsidR="00BD4908">
        <w:rPr>
          <w:lang w:val="en-GB"/>
        </w:rPr>
        <w:t xml:space="preserve"> as long as fuel hydrogen is continually supplied. From the client’s perspective, the fuel cells are easier to deal with than batteries mainly because of the lighter weight, relatively more compact size and longer unit lifetime. This means that the maintenance team can actually perform maintenance more easily and economically. The fact that the country did not have to consider about the space and equipment for recharging the batteries for the entire highway itself made fuel cells easily became the solution for the UK government.</w:t>
      </w:r>
    </w:p>
    <w:p w:rsidR="00850E46" w:rsidRDefault="00F36DDF" w:rsidP="00640859">
      <w:pPr>
        <w:ind w:left="576"/>
        <w:rPr>
          <w:lang w:val="en-GB"/>
        </w:rPr>
      </w:pPr>
      <w:r>
        <w:rPr>
          <w:lang w:val="en-GB"/>
        </w:rPr>
        <w:t>From our point of view, fuel cells can also be used in similar scenarios where off-grid power systems are need under the fact that weather and climate conditions are unstable. The technology is even more appealing to environmentalists as it produce zero noise and air pollution.</w:t>
      </w:r>
    </w:p>
    <w:p w:rsidR="00F36DDF" w:rsidRPr="00640859" w:rsidRDefault="00F36DDF" w:rsidP="00640859">
      <w:pPr>
        <w:ind w:left="576"/>
        <w:rPr>
          <w:lang w:val="en-GB"/>
        </w:rPr>
      </w:pPr>
    </w:p>
    <w:p w:rsidR="00F12970" w:rsidRDefault="00F12970" w:rsidP="00F12970">
      <w:pPr>
        <w:pStyle w:val="Heading2"/>
        <w:rPr>
          <w:lang w:val="en"/>
        </w:rPr>
      </w:pPr>
      <w:r>
        <w:rPr>
          <w:lang w:val="en"/>
        </w:rPr>
        <w:t>Hydrogen Infrastructure</w:t>
      </w:r>
      <w:r>
        <w:rPr>
          <w:rStyle w:val="FootnoteReference"/>
          <w:lang w:val="en"/>
        </w:rPr>
        <w:footnoteReference w:id="2"/>
      </w:r>
    </w:p>
    <w:p w:rsidR="005E7FEE" w:rsidRPr="00F12970" w:rsidRDefault="005E7FEE" w:rsidP="00F12970">
      <w:pPr>
        <w:rPr>
          <w:lang w:val="en"/>
        </w:rPr>
      </w:pPr>
      <w:r>
        <w:rPr>
          <w:lang w:val="en"/>
        </w:rPr>
        <w:t>Before Hydrogen Fuel Cell Vehicles can become a successful commercialization of international scale, then Fuel Cell Industry must actualized certain concept in the near future, below are the vital elements that must be established with the support of government institutions and society: Hydrogen pipeline transport, as the name implies, is the transportation of hydrogen gas through a pipe. Sufficient length, quantity and area coverage of the piping system is m</w:t>
      </w:r>
      <w:r w:rsidR="00053A03">
        <w:rPr>
          <w:lang w:val="en"/>
        </w:rPr>
        <w:t>andatory in order to supply sufficeint amount of hydrogen to all the vehicles in the country; Hydrogen refuelling stations, these stations will be used to refuel vehicles with hydrogen thus essentially it functions acts more or less the same as a petrol station, the main difference between the two is simply the fuel type.</w:t>
      </w:r>
      <w:r w:rsidR="0046203A">
        <w:rPr>
          <w:lang w:val="en"/>
        </w:rPr>
        <w:t xml:space="preserve"> As for major countries, the USA for example,</w:t>
      </w:r>
      <w:r w:rsidR="0046203A" w:rsidRPr="0046203A">
        <w:t xml:space="preserve"> </w:t>
      </w:r>
      <w:r w:rsidR="0046203A" w:rsidRPr="0046203A">
        <w:rPr>
          <w:lang w:val="en"/>
        </w:rPr>
        <w:t>The National Renewable Energy Laboratory believes that U.S. counties have the potential to produce more renewable hydrogen for fuel cell vehicles than the gasoline they consumed in 2002</w:t>
      </w:r>
      <w:r w:rsidR="0046203A">
        <w:rPr>
          <w:lang w:val="en"/>
        </w:rPr>
        <w:t>. Thus, fuel cell maybe a sensible alternative or a potential replacement of conventional fuels.</w:t>
      </w:r>
      <w:r w:rsidR="0046203A">
        <w:rPr>
          <w:rStyle w:val="FootnoteReference"/>
          <w:lang w:val="en"/>
        </w:rPr>
        <w:footnoteReference w:id="3"/>
      </w:r>
      <w:r>
        <w:rPr>
          <w:lang w:val="en"/>
        </w:rPr>
        <w:t xml:space="preserve"> </w:t>
      </w:r>
    </w:p>
    <w:p w:rsidR="00F36DDF" w:rsidRPr="004A0FD2" w:rsidRDefault="00F36DDF" w:rsidP="004A0FD2">
      <w:pPr>
        <w:rPr>
          <w:lang w:val="en-GB"/>
        </w:rPr>
      </w:pPr>
    </w:p>
    <w:p w:rsidR="001B23FB" w:rsidRDefault="002335AD" w:rsidP="007519DD">
      <w:pPr>
        <w:pStyle w:val="Heading1"/>
        <w:rPr>
          <w:lang w:val="en-GB"/>
        </w:rPr>
      </w:pPr>
      <w:bookmarkStart w:id="39" w:name="_Toc417578133"/>
      <w:bookmarkStart w:id="40" w:name="_Toc417579190"/>
      <w:bookmarkStart w:id="41" w:name="_Toc417584748"/>
      <w:bookmarkStart w:id="42" w:name="_Toc417860551"/>
      <w:r>
        <w:rPr>
          <w:lang w:val="en-GB"/>
        </w:rPr>
        <w:t>C</w:t>
      </w:r>
      <w:r w:rsidR="00D75EF4">
        <w:rPr>
          <w:lang w:val="en-GB"/>
        </w:rPr>
        <w:t>onclusion</w:t>
      </w:r>
      <w:bookmarkEnd w:id="39"/>
      <w:bookmarkEnd w:id="40"/>
      <w:bookmarkEnd w:id="41"/>
      <w:bookmarkEnd w:id="42"/>
    </w:p>
    <w:p w:rsidR="001B23FB" w:rsidRPr="004A0FD2" w:rsidRDefault="00955CD1" w:rsidP="001B23FB">
      <w:pPr>
        <w:rPr>
          <w:rFonts w:asciiTheme="majorHAnsi" w:eastAsiaTheme="majorEastAsia" w:hAnsiTheme="majorHAnsi" w:cstheme="majorBidi"/>
          <w:color w:val="404040" w:themeColor="text1" w:themeTint="BF"/>
          <w:sz w:val="36"/>
          <w:szCs w:val="32"/>
        </w:rPr>
      </w:pPr>
      <w:r w:rsidRPr="004A0FD2">
        <w:rPr>
          <w:lang w:val="en-GB"/>
        </w:rP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t xml:space="preserve">In dignissim lacus ut ante. Cras elit lectus, bibendum a, adipiscing vitae, commodo et, dui. </w:t>
      </w:r>
      <w:r w:rsidRPr="004A0FD2">
        <w:rPr>
          <w:lang w:val="en-GB"/>
        </w:rPr>
        <w:lastRenderedPageBreak/>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1B23FB" w:rsidRPr="004A0FD2">
        <w:br w:type="page"/>
      </w:r>
    </w:p>
    <w:p w:rsidR="007519DD" w:rsidRDefault="002335AD" w:rsidP="007519DD">
      <w:pPr>
        <w:pStyle w:val="Heading1"/>
        <w:rPr>
          <w:lang w:val="en-GB"/>
        </w:rPr>
      </w:pPr>
      <w:bookmarkStart w:id="43" w:name="_Toc417578134"/>
      <w:bookmarkStart w:id="44" w:name="_Toc417579191"/>
      <w:bookmarkStart w:id="45" w:name="_Toc417584749"/>
      <w:bookmarkStart w:id="46" w:name="_Toc417860552"/>
      <w:r>
        <w:rPr>
          <w:lang w:val="en-GB"/>
        </w:rPr>
        <w:lastRenderedPageBreak/>
        <w:t>A</w:t>
      </w:r>
      <w:r w:rsidR="007519DD">
        <w:rPr>
          <w:lang w:val="en-GB"/>
        </w:rPr>
        <w:t>ppendix</w:t>
      </w:r>
      <w:bookmarkEnd w:id="43"/>
      <w:bookmarkEnd w:id="44"/>
      <w:bookmarkEnd w:id="45"/>
      <w:bookmarkEnd w:id="46"/>
    </w:p>
    <w:p w:rsidR="007519DD" w:rsidRDefault="00844193" w:rsidP="007519DD">
      <w:pPr>
        <w:pStyle w:val="Heading2"/>
        <w:rPr>
          <w:lang w:val="en-GB"/>
        </w:rPr>
      </w:pPr>
      <w:bookmarkStart w:id="47" w:name="_Toc417578135"/>
      <w:bookmarkStart w:id="48" w:name="_Toc417579192"/>
      <w:bookmarkStart w:id="49" w:name="_Toc417584750"/>
      <w:bookmarkStart w:id="50" w:name="_Toc417860553"/>
      <w:r>
        <w:rPr>
          <w:lang w:val="en-GB"/>
        </w:rPr>
        <w:t>Det</w:t>
      </w:r>
      <w:r w:rsidR="007519DD">
        <w:rPr>
          <w:lang w:val="en-GB"/>
        </w:rPr>
        <w:t>a</w:t>
      </w:r>
      <w:r>
        <w:rPr>
          <w:lang w:val="en-GB"/>
        </w:rPr>
        <w:t>iled ta</w:t>
      </w:r>
      <w:r w:rsidR="007519DD">
        <w:rPr>
          <w:lang w:val="en-GB"/>
        </w:rPr>
        <w:t>ble of contents</w:t>
      </w:r>
      <w:bookmarkEnd w:id="47"/>
      <w:bookmarkEnd w:id="48"/>
      <w:bookmarkEnd w:id="49"/>
      <w:bookmarkEnd w:id="50"/>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5E7FEE">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5E7FEE"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E7FEE"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5E7FEE"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5E7FEE"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5E7FEE">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51" w:name="_Toc417578136"/>
      <w:bookmarkStart w:id="52" w:name="_Toc417579193"/>
      <w:bookmarkStart w:id="53" w:name="_Toc417584751"/>
      <w:bookmarkStart w:id="54" w:name="_Toc417860554"/>
      <w:r>
        <w:rPr>
          <w:lang w:val="en-GB"/>
        </w:rPr>
        <w:t>Table of figures</w:t>
      </w:r>
      <w:bookmarkEnd w:id="51"/>
      <w:bookmarkEnd w:id="52"/>
      <w:bookmarkEnd w:id="53"/>
      <w:bookmarkEnd w:id="54"/>
    </w:p>
    <w:p w:rsidR="007519DD" w:rsidRDefault="007519DD" w:rsidP="007519DD">
      <w:pPr>
        <w:pStyle w:val="Heading2"/>
        <w:rPr>
          <w:lang w:val="en-GB"/>
        </w:rPr>
      </w:pPr>
      <w:bookmarkStart w:id="55" w:name="_Toc417578137"/>
      <w:bookmarkStart w:id="56" w:name="_Toc417579194"/>
      <w:bookmarkStart w:id="57" w:name="_Toc417584752"/>
      <w:bookmarkStart w:id="58" w:name="_Toc417860555"/>
      <w:r>
        <w:rPr>
          <w:lang w:val="en-GB"/>
        </w:rPr>
        <w:t>References</w:t>
      </w:r>
      <w:bookmarkEnd w:id="55"/>
      <w:bookmarkEnd w:id="56"/>
      <w:bookmarkEnd w:id="57"/>
      <w:bookmarkEnd w:id="58"/>
    </w:p>
    <w:p w:rsidR="00300B7F" w:rsidRPr="00300B7F" w:rsidRDefault="004A0FD2" w:rsidP="00300B7F">
      <w:pPr>
        <w:pStyle w:val="CitaviBibliographyHeading"/>
      </w:pPr>
      <w:r>
        <w:rPr>
          <w:lang w:val="en-GB"/>
        </w:rPr>
        <w:fldChar w:fldCharType="begin"/>
      </w:r>
      <w:r w:rsidR="00300B7F">
        <w:instrText>ADDIN CITAVI.BIBLIOGRAPHY PD94bWwgdmVyc2lvbj0iMS4wIiBlbmNvZGluZz0idXRmLTE2Ij8+PEJpYmxpb2dyYXBoeT48QWRkSW5WZXJzaW9uPjQuNS4wLjExPC9BZGRJblZlcnNpb24+PElkPjUwYmU3OGYzLWJkZjYtNGY1Yy04ZTQ5LTA2NzU1YjEyMGNhMzwvSWQ+PEJpYmxpb2dyYXBoeUNpdGF0aW9uPjxIZWFkaW5nPjxUZXh0VW5pdHM+PFRleHRVbml0PjxJbnNlcnRQYXJhZ3JhcGhBZnRlcj50cnVlPC9JbnNlcnRQYXJhZ3JhcGhBZnRlcj48Rm9udE5hbWUgLz48Rm9udFN0eWxlPjxOYW1lPkNpdGF2aSBCaWJsaW9ncmFwaHkgSGVhZGluZzwvTmFtZT48L0ZvbnRTdHlsZT48Rm9udFNpemU+MDwvRm9udFNpemU+PFRleHQ+QmlibGlvZ3JhcGhpZT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Db3JlLVNoZWxsIEZ1ZWwgQ2VsbCBFbGVjdHJvZGVzIC0gRW5lcmd5IElubm92YXRpb24gUG9ydGFsLiBFbiBsaWduZcKgOsKgaHR0cDovL3RlY2hwb3J0YWwuZWVyZS5lbmVyZ3kuZ292L3RlY2hub2xvZ3kuZG8vdGVjaElEPTEyNTcsIGNvbnN1bHTDqSBsZSAzMCBtYWkgMjAxNS48L1RleHQ+PC9UZXh0VW5pdD48VGV4dFVuaXQ+PEluc2VydFBhcmFncmFwaEFmdGVyPnRydWU8L0luc2VydFBhcmFncmFwaEFmdGVyPjxGb250TmFtZSAvPjxGb250U3R5bGU+PE5ldXRyYWw+dHJ1ZTwvTmV1dHJhbD48TmFtZSAvPjwvRm9udFN0eWxlPjxGb250U2l6ZT4wPC9Gb250U2l6ZT48VGV4dD5IeWRyb2dlbiBQcm9kdWN0aW9uIFByb2Nlc3NlcyB8IERlcGFydG1lbnQgb2YgRW5lcmd5LiBFbiBsaWduZcKgOsKgaHR0cDovL2VuZXJneS5nb3YvZWVyZS9mdWVsY2VsbHMvaHlkcm9nZW4tcHJvZHVjdGlvbi1wcm9jZXNzZXMsIGNvbnN1bHTDqSBsZSAzMCBtYWkgMjAxNS48L1RleHQ+PC9UZXh0VW5pdD48VGV4dFVuaXQ+PEluc2VydFBhcmFncmFwaEFmdGVyPmZhbHNlPC9JbnNlcnRQYXJhZ3JhcGhBZnRlcj48Rm9udE5hbWUgLz48Rm9udFN0eWxlPjxOZXV0cmFsPnRydWU8L05ldXRyYWw+PE5hbWUgLz48L0ZvbnRTdHlsZT48Rm9udFNpemU+MDwvRm9udFNpemU+PFRleHQ+V3UsIEppbmZlbmc7IFl1YW4sIFhpYW8gWmk7IE1hcnRpbiwgSm9uYXRoYW4gSi47IFdhbmcsIEhhaWppYW5nOyBaaGFuZywgSml1anVuOyBTaGVuLCBKdW4gZXQgYWwuICgyMDA4KSBBIHJldmlldyBvZiBQRU0gZnVlbCBjZWxsIGR1cmFiaWxpdHkuIERlZ3JhZGF0aW9uIG1lY2hhbmlzbXMgYW5kIG1pdGlnYXRpb24gc3RyYXRlZ2llcy4gSW7CoDrCoEpvdXJuYWwgb2YgUG93ZXIgU291cmNlcywgdm9sLsKgMTg0LCBuwrDCoDEsIHAuwqAxMDTigJMxMTkuIERPSTogMTAuMTAxNi9qLmpwb3dzb3VyLjIwMDguMDYuMDA2LjwvVGV4dD48L1RleHRVbml0PjwvVGV4dFVuaXRzPjwvQ2l0YXRpb24+PC9DaXRhdGlvbnM+PC9CaWJsaW9ncmFwaHlDaXRhdGlvbj48L0JpYmxpb2dyYXBoeT4=</w:instrText>
      </w:r>
      <w:r>
        <w:rPr>
          <w:lang w:val="en-GB"/>
        </w:rPr>
        <w:fldChar w:fldCharType="separate"/>
      </w:r>
      <w:bookmarkStart w:id="59" w:name="_CTVBIBLIOGRAPHY1"/>
      <w:bookmarkEnd w:id="59"/>
      <w:r w:rsidR="00300B7F" w:rsidRPr="00300B7F">
        <w:t>Bibliographie</w:t>
      </w:r>
    </w:p>
    <w:p w:rsidR="00300B7F" w:rsidRPr="00300B7F" w:rsidRDefault="00300B7F" w:rsidP="00300B7F">
      <w:pPr>
        <w:pStyle w:val="CitaviBibliographyEntry"/>
      </w:pPr>
      <w:r w:rsidRPr="00300B7F">
        <w:t>Core-Shell Fuel Cell Electrodes - Energy Innovation Portal. En ligne : http://techportal.eere.energy.gov/technology.do/techID=1257, consulté le 30 mai 2015.</w:t>
      </w:r>
    </w:p>
    <w:p w:rsidR="00300B7F" w:rsidRPr="00300B7F" w:rsidRDefault="00300B7F" w:rsidP="00300B7F">
      <w:pPr>
        <w:pStyle w:val="CitaviBibliographyEntry"/>
      </w:pPr>
      <w:r>
        <w:rPr>
          <w:lang w:val="en-GB"/>
        </w:rPr>
        <w:t xml:space="preserve">Hydrogen Production Processes | Department of Energy. </w:t>
      </w:r>
      <w:r w:rsidRPr="00300B7F">
        <w:t>En ligne : http://energy.gov/eere/fuelcells/hydrogen-production-processes, consulté le 30 mai 2015.</w:t>
      </w:r>
    </w:p>
    <w:p w:rsidR="004A0FD2" w:rsidRPr="00285361" w:rsidRDefault="00300B7F" w:rsidP="00300B7F">
      <w:pPr>
        <w:pStyle w:val="CitaviBibliographyEntry"/>
        <w:rPr>
          <w:lang w:val="en-GB"/>
        </w:rPr>
      </w:pPr>
      <w:r w:rsidRPr="00300B7F">
        <w:t xml:space="preserve">Wu, Jinfeng; Yuan, Xiao Zi; Martin, Jonathan J.; Wang, Haijiang; Zhang, Jiujun; Shen, Jun et al. </w:t>
      </w:r>
      <w:r>
        <w:rPr>
          <w:lang w:val="en-GB"/>
        </w:rPr>
        <w:t>(2008) A review of PEM fuel cell durability. Degradation mechanisms and mitigation strategies. In : Journal of Power Sources, vol. 184, n° 1, p. 104–119. DOI: 10.1016/j.jpowsour.2008.06.006.</w:t>
      </w:r>
      <w:r w:rsidR="004A0FD2">
        <w:rPr>
          <w:lang w:val="en-GB"/>
        </w:rPr>
        <w:fldChar w:fldCharType="end"/>
      </w:r>
    </w:p>
    <w:sectPr w:rsidR="004A0FD2" w:rsidRPr="00285361" w:rsidSect="00E45E6E">
      <w:headerReference w:type="first" r:id="rId27"/>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BC0" w:rsidRDefault="00FE6BC0" w:rsidP="00171037">
      <w:pPr>
        <w:spacing w:after="0" w:line="240" w:lineRule="auto"/>
      </w:pPr>
      <w:r>
        <w:separator/>
      </w:r>
    </w:p>
  </w:endnote>
  <w:endnote w:type="continuationSeparator" w:id="0">
    <w:p w:rsidR="00FE6BC0" w:rsidRDefault="00FE6BC0"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5E7FEE"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5E7FEE" w:rsidRPr="004C7878" w:rsidRDefault="005E7FEE" w:rsidP="00D75EF4">
          <w:pPr>
            <w:pStyle w:val="Footer"/>
            <w:jc w:val="right"/>
            <w:rPr>
              <w:color w:val="7F7F7F" w:themeColor="text1" w:themeTint="80"/>
            </w:rPr>
          </w:pPr>
        </w:p>
      </w:tc>
      <w:tc>
        <w:tcPr>
          <w:tcW w:w="4819" w:type="dxa"/>
          <w:tcBorders>
            <w:right w:val="single" w:sz="4" w:space="0" w:color="7F7F7F" w:themeColor="text1" w:themeTint="80"/>
          </w:tcBorders>
        </w:tcPr>
        <w:p w:rsidR="005E7FEE" w:rsidRPr="004C7878" w:rsidRDefault="005E7FEE"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5E7FEE" w:rsidRPr="004C7878" w:rsidRDefault="005E7FEE"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5E7FEE" w:rsidRPr="00D75EF4" w:rsidRDefault="005E7FEE">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5E7FEE" w:rsidRPr="004A0FD2"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5E7FEE" w:rsidRPr="003C708D" w:rsidRDefault="005E7FEE"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46203A">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5E7FEE" w:rsidRPr="003C708D" w:rsidRDefault="005E7FEE"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5E7FEE" w:rsidRPr="003C708D" w:rsidRDefault="005E7FEE" w:rsidP="00635016">
          <w:pPr>
            <w:pStyle w:val="Footer"/>
            <w:rPr>
              <w:color w:val="7F7F7F" w:themeColor="text1" w:themeTint="80"/>
            </w:rPr>
          </w:pPr>
        </w:p>
      </w:tc>
    </w:tr>
  </w:tbl>
  <w:p w:rsidR="005E7FEE" w:rsidRPr="00635016" w:rsidRDefault="005E7FEE" w:rsidP="00635016">
    <w:pPr>
      <w:pStyle w:val="Footer"/>
      <w:rPr>
        <w:lang w:val="en-GB"/>
      </w:rPr>
    </w:pPr>
    <w:r>
      <w:rPr>
        <w:noProof/>
        <w:color w:val="7F7F7F" w:themeColor="text1" w:themeTint="80"/>
        <w:lang w:val="en-US" w:bidi="th-TH"/>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5E7FEE"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5E7FEE" w:rsidRPr="003C708D" w:rsidRDefault="005E7FEE" w:rsidP="000F2D58">
          <w:pPr>
            <w:pStyle w:val="Footer"/>
            <w:jc w:val="right"/>
            <w:rPr>
              <w:color w:val="7F7F7F" w:themeColor="text1" w:themeTint="80"/>
            </w:rPr>
          </w:pPr>
        </w:p>
      </w:tc>
      <w:tc>
        <w:tcPr>
          <w:tcW w:w="4819" w:type="dxa"/>
          <w:tcBorders>
            <w:right w:val="single" w:sz="4" w:space="0" w:color="6B6B6B" w:themeColor="background2" w:themeShade="80"/>
          </w:tcBorders>
        </w:tcPr>
        <w:p w:rsidR="005E7FEE" w:rsidRPr="003C708D" w:rsidRDefault="005E7FEE"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5E7FEE" w:rsidRPr="003C708D" w:rsidRDefault="005E7FEE"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46203A">
            <w:rPr>
              <w:noProof/>
              <w:color w:val="7F7F7F" w:themeColor="text1" w:themeTint="80"/>
            </w:rPr>
            <w:t>21</w:t>
          </w:r>
          <w:r w:rsidRPr="003C708D">
            <w:rPr>
              <w:color w:val="7F7F7F" w:themeColor="text1" w:themeTint="80"/>
            </w:rPr>
            <w:fldChar w:fldCharType="end"/>
          </w:r>
        </w:p>
      </w:tc>
    </w:tr>
  </w:tbl>
  <w:p w:rsidR="005E7FEE" w:rsidRPr="00D75EF4" w:rsidRDefault="005E7FEE" w:rsidP="000F2D58">
    <w:pPr>
      <w:pStyle w:val="Footer"/>
      <w:tabs>
        <w:tab w:val="clear" w:pos="4536"/>
        <w:tab w:val="clear" w:pos="9072"/>
        <w:tab w:val="left" w:pos="946"/>
        <w:tab w:val="left" w:pos="6639"/>
      </w:tabs>
      <w:rPr>
        <w:lang w:val="en-GB"/>
      </w:rPr>
    </w:pPr>
    <w:r>
      <w:rPr>
        <w:noProof/>
        <w:color w:val="7F7F7F" w:themeColor="text1" w:themeTint="80"/>
        <w:lang w:val="en-US" w:bidi="th-TH"/>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FEE" w:rsidRDefault="005E7FEE">
    <w:pPr>
      <w:pStyle w:val="Footer"/>
    </w:pPr>
    <w:r>
      <w:rPr>
        <w:noProof/>
        <w:color w:val="7F7F7F" w:themeColor="text1" w:themeTint="80"/>
        <w:lang w:val="en-US" w:bidi="th-TH"/>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BC0" w:rsidRDefault="00FE6BC0" w:rsidP="00171037">
      <w:pPr>
        <w:spacing w:after="0" w:line="240" w:lineRule="auto"/>
      </w:pPr>
      <w:r>
        <w:separator/>
      </w:r>
    </w:p>
  </w:footnote>
  <w:footnote w:type="continuationSeparator" w:id="0">
    <w:p w:rsidR="00FE6BC0" w:rsidRDefault="00FE6BC0" w:rsidP="00171037">
      <w:pPr>
        <w:spacing w:after="0" w:line="240" w:lineRule="auto"/>
      </w:pPr>
      <w:r>
        <w:continuationSeparator/>
      </w:r>
    </w:p>
  </w:footnote>
  <w:footnote w:id="1">
    <w:p w:rsidR="005E7FEE" w:rsidRPr="00640859" w:rsidRDefault="005E7FEE">
      <w:pPr>
        <w:pStyle w:val="FootnoteText"/>
        <w:rPr>
          <w:lang w:val="en-US"/>
        </w:rPr>
      </w:pPr>
      <w:r>
        <w:rPr>
          <w:rStyle w:val="FootnoteReference"/>
        </w:rPr>
        <w:footnoteRef/>
      </w:r>
      <w:r>
        <w:t xml:space="preserve"> </w:t>
      </w:r>
      <w:r w:rsidRPr="00850E46">
        <w:t>http://www.fuelcellsystems.co.uk/fcapplications/case-studies/remote-off-grid-power-for-road-network-cctv/</w:t>
      </w:r>
    </w:p>
  </w:footnote>
  <w:footnote w:id="2">
    <w:p w:rsidR="005E7FEE" w:rsidRPr="00F12970" w:rsidRDefault="005E7FEE">
      <w:pPr>
        <w:pStyle w:val="FootnoteText"/>
        <w:rPr>
          <w:lang w:val="en-US"/>
        </w:rPr>
      </w:pPr>
      <w:r>
        <w:rPr>
          <w:rStyle w:val="FootnoteReference"/>
        </w:rPr>
        <w:footnoteRef/>
      </w:r>
      <w:r>
        <w:t xml:space="preserve"> </w:t>
      </w:r>
      <w:r w:rsidRPr="00F12970">
        <w:t>http://www.researchgate.net/publication/233987484_Fuel_cell_electric_vehicles_and_hydrogen_infrastructure_status_2012</w:t>
      </w:r>
    </w:p>
  </w:footnote>
  <w:footnote w:id="3">
    <w:p w:rsidR="0046203A" w:rsidRPr="0046203A" w:rsidRDefault="0046203A">
      <w:pPr>
        <w:pStyle w:val="FootnoteText"/>
        <w:rPr>
          <w:lang w:val="en-US"/>
        </w:rPr>
      </w:pPr>
      <w:r>
        <w:rPr>
          <w:rStyle w:val="FootnoteReference"/>
        </w:rPr>
        <w:footnoteRef/>
      </w:r>
      <w:r>
        <w:t xml:space="preserve"> </w:t>
      </w:r>
      <w:r w:rsidRPr="0046203A">
        <w:t>http://www.nrel.gov/docs/fy07osti/41134.pdf</w:t>
      </w:r>
      <w:bookmarkStart w:id="38" w:name="_GoBack"/>
      <w:bookmarkEnd w:id="38"/>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5E7FEE"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5E7FEE" w:rsidRPr="006F1D99" w:rsidRDefault="005E7FEE" w:rsidP="006F1D99">
          <w:pPr>
            <w:pStyle w:val="InfoHeading"/>
          </w:pPr>
          <w:r w:rsidRPr="006F1D99">
            <w:t>Introduction</w:t>
          </w:r>
        </w:p>
      </w:tc>
      <w:tc>
        <w:tcPr>
          <w:tcW w:w="283" w:type="dxa"/>
        </w:tcPr>
        <w:p w:rsidR="005E7FEE" w:rsidRDefault="005E7FEE">
          <w:pPr>
            <w:pStyle w:val="Header"/>
          </w:pPr>
        </w:p>
      </w:tc>
      <w:tc>
        <w:tcPr>
          <w:tcW w:w="1417" w:type="dxa"/>
          <w:vAlign w:val="bottom"/>
        </w:tcPr>
        <w:p w:rsidR="005E7FEE" w:rsidRDefault="005E7FEE" w:rsidP="006F1D99">
          <w:pPr>
            <w:pStyle w:val="Header"/>
            <w:jc w:val="right"/>
          </w:pPr>
          <w:r w:rsidRPr="00DC610B">
            <w:rPr>
              <w:noProof/>
              <w:color w:val="FFFFFF" w:themeColor="background1"/>
              <w:lang w:bidi="th-TH"/>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5E7FEE" w:rsidRDefault="005E7FEE">
    <w:pPr>
      <w:pStyle w:val="Header"/>
    </w:pPr>
    <w:r>
      <w:rPr>
        <w:noProof/>
        <w:lang w:val="en-US" w:bidi="th-TH"/>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F5F2D"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FEE" w:rsidRDefault="005E7FEE">
    <w:pPr>
      <w:pStyle w:val="Header"/>
    </w:pPr>
    <w:r w:rsidRPr="006346DF">
      <w:rPr>
        <w:noProof/>
        <w:lang w:val="en-US" w:bidi="th-TH"/>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E7FEE" w:rsidRPr="00ED3BFA" w:rsidRDefault="005E7FE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5E7FEE" w:rsidRPr="00ED3BFA" w:rsidRDefault="005E7FEE" w:rsidP="00E67D61">
                    <w:pPr>
                      <w:rPr>
                        <w:b/>
                        <w:sz w:val="44"/>
                        <w:szCs w:val="44"/>
                        <w:lang w:val="en-GB"/>
                      </w:rPr>
                    </w:pPr>
                    <w:r>
                      <w:rPr>
                        <w:b/>
                        <w:sz w:val="44"/>
                        <w:szCs w:val="44"/>
                        <w:lang w:val="en-GB"/>
                      </w:rPr>
                      <w:t>Part 4</w:t>
                    </w:r>
                  </w:p>
                </w:txbxContent>
              </v:textbox>
              <w10:wrap anchorx="page"/>
            </v:shape>
          </w:pict>
        </mc:Fallback>
      </mc:AlternateContent>
    </w:r>
    <w:r>
      <w:rPr>
        <w:noProof/>
        <w:lang w:val="en-US" w:bidi="th-TH"/>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90C95"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ED863"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FEE" w:rsidRDefault="005E7FEE">
    <w:pPr>
      <w:pStyle w:val="Header"/>
    </w:pPr>
    <w:r w:rsidRPr="006346DF">
      <w:rPr>
        <w:noProof/>
        <w:lang w:val="en-US" w:bidi="th-TH"/>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E7FEE" w:rsidRPr="00ED3BFA" w:rsidRDefault="005E7FE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5E7FEE" w:rsidRPr="00ED3BFA" w:rsidRDefault="005E7FEE" w:rsidP="00E67D61">
                    <w:pPr>
                      <w:rPr>
                        <w:b/>
                        <w:sz w:val="44"/>
                        <w:szCs w:val="44"/>
                        <w:lang w:val="en-GB"/>
                      </w:rPr>
                    </w:pPr>
                    <w:r>
                      <w:rPr>
                        <w:b/>
                        <w:sz w:val="44"/>
                        <w:szCs w:val="44"/>
                        <w:lang w:val="en-GB"/>
                      </w:rPr>
                      <w:t>Part 5</w:t>
                    </w:r>
                  </w:p>
                </w:txbxContent>
              </v:textbox>
              <w10:wrap anchorx="page"/>
            </v:shape>
          </w:pict>
        </mc:Fallback>
      </mc:AlternateContent>
    </w:r>
    <w:r>
      <w:rPr>
        <w:noProof/>
        <w:lang w:val="en-US" w:bidi="th-TH"/>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49EED"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86396"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FEE" w:rsidRDefault="005E7FEE">
    <w:pPr>
      <w:pStyle w:val="Header"/>
    </w:pPr>
    <w:r w:rsidRPr="006346DF">
      <w:rPr>
        <w:noProof/>
        <w:lang w:val="en-US" w:bidi="th-TH"/>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E7FEE" w:rsidRPr="00ED3BFA" w:rsidRDefault="005E7FE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MNhwIAAHEFAAAOAAAAZHJzL2Uyb0RvYy54bWysVMFu2zAMvQ/YPwi6r07SpOuCOkXWosOA&#10;oi3WDgV2U2SpMSaLmqQkzr5+T3KcZt0uHXaRafKJIvlInp23jWFr5UNNtuTDowFnykqqavtU8q8P&#10;V+9OOQtR2EoYsqrkWxX4+eztm7ONm6oRLclUyjM4sWG6cSVfxuimRRHkUjUiHJFTFkZNvhERv/6p&#10;qLzYwHtjitFgcFJsyFfOk1QhQHvZGfks+9dayXirdVCRmZIjtphPn89FOovZmZg+eeGWtdyFIf4h&#10;ikbUFo/uXV2KKNjK13+4amrpKZCOR5KagrSupco5IJvh4EU290vhVM4FxQluX6bw/9zKm/WdZ3VV&#10;8skxZ1Y04OgbmGKVYlG1UbHRJBVp48IU2HsHdGw/Uguye32AMuXeat+kL7JisKPc232J4YpJKN+P&#10;JuPRGCYJ23swOMgcFM+3nQ/xk6KGJaHkHhTmyor1dYiIBNAekh6zdFUbk2k0lm1Kfnw6hM/fTLhi&#10;bNKo3BE7PymlLvQsxa1RCWPsF6VRkZxBUuReVBfGs7VAFwkplY05+ewX6ITSiOI1F3f456hec7nL&#10;o3+ZbNxfbmpLPmf/Iuzqex+y7vCo5EHeSYztos2tcNIzu6BqC8I9dXMTnLyqwcq1CPFOeAwKiMTw&#10;x1sc2hCqTzuJsyX5n3/TJzz6F1bONhi8kocfK+EVZ+azRWd/GI5Tf8T8M56gRzjzh5bFocWumgsC&#10;K0OsGSezmPDR9KL21DxiR8zTqzAJK/F2yRe9eBG7dYAdI9V8nkGYTSfitb13MrlOJKWee2gfhXe7&#10;xkzTcUP9iIrpi/7ssOmmpfkqkq5z86Y6d1Xd1R9znXt6t4PS4jj8z6jnTTn7B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Cm5lMNhwIAAHEFAAAOAAAAAAAAAAAAAAAAAC4CAABkcnMvZTJvRG9jLnhtbFBLAQItABQABgAI&#10;AAAAIQBabYZb3wAAAAkBAAAPAAAAAAAAAAAAAAAAAOEEAABkcnMvZG93bnJldi54bWxQSwUGAAAA&#10;AAQABADzAAAA7QUAAAAA&#10;" filled="f" stroked="f" strokeweight="3pt">
              <v:textbox>
                <w:txbxContent>
                  <w:p w:rsidR="005E7FEE" w:rsidRPr="00ED3BFA" w:rsidRDefault="005E7FEE" w:rsidP="00E67D61">
                    <w:pPr>
                      <w:rPr>
                        <w:b/>
                        <w:sz w:val="44"/>
                        <w:szCs w:val="44"/>
                        <w:lang w:val="en-GB"/>
                      </w:rPr>
                    </w:pPr>
                    <w:r>
                      <w:rPr>
                        <w:b/>
                        <w:sz w:val="44"/>
                        <w:szCs w:val="44"/>
                        <w:lang w:val="en-GB"/>
                      </w:rPr>
                      <w:t>Part 7</w:t>
                    </w:r>
                  </w:p>
                </w:txbxContent>
              </v:textbox>
              <w10:wrap anchorx="page"/>
            </v:shape>
          </w:pict>
        </mc:Fallback>
      </mc:AlternateContent>
    </w:r>
    <w:r>
      <w:rPr>
        <w:noProof/>
        <w:lang w:val="en-US" w:bidi="th-TH"/>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D5002"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F5B4C"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5E7FEE"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5E7FEE" w:rsidRDefault="005E7FEE" w:rsidP="00635016">
          <w:pPr>
            <w:pStyle w:val="Header"/>
            <w:jc w:val="left"/>
          </w:pPr>
          <w:r w:rsidRPr="00DC610B">
            <w:rPr>
              <w:noProof/>
              <w:color w:val="FFFFFF" w:themeColor="background1"/>
              <w:lang w:bidi="th-TH"/>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5E7FEE" w:rsidRDefault="005E7FEE" w:rsidP="00635016">
          <w:pPr>
            <w:pStyle w:val="Header"/>
          </w:pPr>
        </w:p>
      </w:tc>
      <w:tc>
        <w:tcPr>
          <w:tcW w:w="7370" w:type="dxa"/>
          <w:vAlign w:val="bottom"/>
        </w:tcPr>
        <w:p w:rsidR="005E7FEE" w:rsidRDefault="005E7FEE" w:rsidP="00635016">
          <w:pPr>
            <w:pStyle w:val="InfoHeading"/>
          </w:pPr>
          <w:r>
            <w:t>XXXX</w:t>
          </w:r>
        </w:p>
      </w:tc>
    </w:tr>
  </w:tbl>
  <w:p w:rsidR="005E7FEE" w:rsidRDefault="005E7FEE">
    <w:pPr>
      <w:pStyle w:val="Header"/>
    </w:pPr>
    <w:r>
      <w:rPr>
        <w:noProof/>
        <w:lang w:val="en-US" w:bidi="th-TH"/>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C6E67"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5E7FEE"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5E7FEE" w:rsidRPr="006F1D99" w:rsidRDefault="005E7FEE" w:rsidP="000F2D58">
          <w:pPr>
            <w:pStyle w:val="InfoHeading"/>
            <w:jc w:val="left"/>
          </w:pPr>
          <w:r>
            <w:t>XXXX</w:t>
          </w:r>
        </w:p>
      </w:tc>
      <w:tc>
        <w:tcPr>
          <w:tcW w:w="283" w:type="dxa"/>
        </w:tcPr>
        <w:p w:rsidR="005E7FEE" w:rsidRDefault="005E7FEE" w:rsidP="000F2D58">
          <w:pPr>
            <w:pStyle w:val="Header"/>
          </w:pPr>
        </w:p>
      </w:tc>
      <w:tc>
        <w:tcPr>
          <w:tcW w:w="1417" w:type="dxa"/>
          <w:vAlign w:val="bottom"/>
        </w:tcPr>
        <w:p w:rsidR="005E7FEE" w:rsidRDefault="005E7FEE" w:rsidP="000F2D58">
          <w:pPr>
            <w:pStyle w:val="Header"/>
            <w:jc w:val="right"/>
          </w:pPr>
          <w:r w:rsidRPr="00DC610B">
            <w:rPr>
              <w:noProof/>
              <w:color w:val="FFFFFF" w:themeColor="background1"/>
              <w:lang w:bidi="th-TH"/>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5E7FEE" w:rsidRDefault="005E7FEE">
    <w:pPr>
      <w:pStyle w:val="Header"/>
    </w:pPr>
    <w:r>
      <w:rPr>
        <w:noProof/>
        <w:lang w:val="en-US" w:bidi="th-TH"/>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283BE"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FEE" w:rsidRDefault="005E7FEE">
    <w:pPr>
      <w:pStyle w:val="Header"/>
    </w:pPr>
    <w:r w:rsidRPr="006346DF">
      <w:rPr>
        <w:noProof/>
        <w:lang w:val="en-US" w:bidi="th-TH"/>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E7FEE" w:rsidRPr="00ED3BFA" w:rsidRDefault="005E7FE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5E7FEE" w:rsidRPr="00ED3BFA" w:rsidRDefault="005E7FEE"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7B332"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D852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5E7FE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5E7FEE" w:rsidRPr="006F1D99" w:rsidRDefault="005E7FEE" w:rsidP="00635016">
          <w:pPr>
            <w:pStyle w:val="InfoHeading"/>
            <w:jc w:val="left"/>
          </w:pPr>
          <w:r>
            <w:t>XXXX</w:t>
          </w:r>
        </w:p>
      </w:tc>
      <w:tc>
        <w:tcPr>
          <w:tcW w:w="283" w:type="dxa"/>
        </w:tcPr>
        <w:p w:rsidR="005E7FEE" w:rsidRDefault="005E7FEE" w:rsidP="00635016">
          <w:pPr>
            <w:pStyle w:val="Header"/>
          </w:pPr>
        </w:p>
      </w:tc>
      <w:tc>
        <w:tcPr>
          <w:tcW w:w="1417" w:type="dxa"/>
          <w:vAlign w:val="bottom"/>
        </w:tcPr>
        <w:p w:rsidR="005E7FEE" w:rsidRDefault="005E7FEE" w:rsidP="00635016">
          <w:pPr>
            <w:pStyle w:val="Header"/>
            <w:jc w:val="right"/>
          </w:pPr>
          <w:r w:rsidRPr="00DC610B">
            <w:rPr>
              <w:noProof/>
              <w:color w:val="FFFFFF" w:themeColor="background1"/>
              <w:lang w:bidi="th-TH"/>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5E7FEE" w:rsidRDefault="005E7FEE">
    <w:pPr>
      <w:pStyle w:val="Header"/>
    </w:pPr>
    <w:r>
      <w:rPr>
        <w:noProof/>
        <w:lang w:val="en-US" w:bidi="th-TH"/>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6AC4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5E7FE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5E7FEE" w:rsidRPr="006F1D99" w:rsidRDefault="005E7FEE" w:rsidP="00635016">
          <w:pPr>
            <w:pStyle w:val="InfoHeading"/>
            <w:jc w:val="left"/>
          </w:pPr>
          <w:r>
            <w:t>XXXX</w:t>
          </w:r>
        </w:p>
      </w:tc>
      <w:tc>
        <w:tcPr>
          <w:tcW w:w="283" w:type="dxa"/>
        </w:tcPr>
        <w:p w:rsidR="005E7FEE" w:rsidRDefault="005E7FEE" w:rsidP="00635016">
          <w:pPr>
            <w:pStyle w:val="Header"/>
          </w:pPr>
        </w:p>
      </w:tc>
      <w:tc>
        <w:tcPr>
          <w:tcW w:w="1417" w:type="dxa"/>
          <w:vAlign w:val="bottom"/>
        </w:tcPr>
        <w:p w:rsidR="005E7FEE" w:rsidRDefault="005E7FEE" w:rsidP="00635016">
          <w:pPr>
            <w:pStyle w:val="Header"/>
            <w:jc w:val="right"/>
          </w:pPr>
          <w:r w:rsidRPr="00DC610B">
            <w:rPr>
              <w:noProof/>
              <w:color w:val="FFFFFF" w:themeColor="background1"/>
              <w:lang w:bidi="th-TH"/>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5E7FEE" w:rsidRDefault="005E7FEE">
    <w:pPr>
      <w:pStyle w:val="Header"/>
    </w:pPr>
    <w:r>
      <w:rPr>
        <w:noProof/>
        <w:lang w:val="en-US" w:bidi="th-TH"/>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4FD48"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FEE" w:rsidRDefault="005E7FEE">
    <w:pPr>
      <w:pStyle w:val="Header"/>
    </w:pPr>
    <w:r w:rsidRPr="006346DF">
      <w:rPr>
        <w:noProof/>
        <w:lang w:val="en-US" w:bidi="th-TH"/>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E7FEE" w:rsidRPr="00ED3BFA" w:rsidRDefault="005E7FE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5E7FEE" w:rsidRPr="00ED3BFA" w:rsidRDefault="005E7FEE"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2E216"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90107"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FEE" w:rsidRDefault="005E7FEE">
    <w:pPr>
      <w:pStyle w:val="Header"/>
    </w:pPr>
    <w:r w:rsidRPr="006346DF">
      <w:rPr>
        <w:noProof/>
        <w:lang w:val="en-US" w:bidi="th-TH"/>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E7FEE" w:rsidRPr="00ED3BFA" w:rsidRDefault="005E7FEE"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E7FEE" w:rsidRPr="00ED3BFA" w:rsidRDefault="005E7FEE" w:rsidP="00E67D61">
                    <w:pPr>
                      <w:rPr>
                        <w:b/>
                        <w:sz w:val="44"/>
                        <w:szCs w:val="44"/>
                        <w:lang w:val="en-GB"/>
                      </w:rPr>
                    </w:pPr>
                    <w:r>
                      <w:rPr>
                        <w:b/>
                        <w:sz w:val="44"/>
                        <w:szCs w:val="44"/>
                        <w:lang w:val="en-GB"/>
                      </w:rPr>
                      <w:t>Part 2</w:t>
                    </w:r>
                  </w:p>
                </w:txbxContent>
              </v:textbox>
              <w10:wrap anchorx="page"/>
            </v:shape>
          </w:pict>
        </mc:Fallback>
      </mc:AlternateContent>
    </w:r>
    <w:r>
      <w:rPr>
        <w:noProof/>
        <w:lang w:val="en-US" w:bidi="th-TH"/>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249D3"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6B2A4"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FEE" w:rsidRDefault="005E7FEE">
    <w:pPr>
      <w:pStyle w:val="Header"/>
    </w:pPr>
    <w:r w:rsidRPr="006346DF">
      <w:rPr>
        <w:noProof/>
        <w:lang w:val="en-US" w:bidi="th-TH"/>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E7FEE" w:rsidRPr="00ED3BFA" w:rsidRDefault="005E7FE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5E7FEE" w:rsidRPr="00ED3BFA" w:rsidRDefault="005E7FEE" w:rsidP="00E67D61">
                    <w:pPr>
                      <w:rPr>
                        <w:b/>
                        <w:sz w:val="44"/>
                        <w:szCs w:val="44"/>
                        <w:lang w:val="en-GB"/>
                      </w:rPr>
                    </w:pPr>
                    <w:r>
                      <w:rPr>
                        <w:b/>
                        <w:sz w:val="44"/>
                        <w:szCs w:val="44"/>
                        <w:lang w:val="en-GB"/>
                      </w:rPr>
                      <w:t>Part 3</w:t>
                    </w:r>
                  </w:p>
                </w:txbxContent>
              </v:textbox>
              <w10:wrap anchorx="page"/>
            </v:shape>
          </w:pict>
        </mc:Fallback>
      </mc:AlternateContent>
    </w:r>
    <w:r>
      <w:rPr>
        <w:noProof/>
        <w:lang w:val="en-US" w:bidi="th-TH"/>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5B64"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EA598"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CDB2748"/>
    <w:multiLevelType w:val="multilevel"/>
    <w:tmpl w:val="E8D82C7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53A03"/>
    <w:rsid w:val="00076F68"/>
    <w:rsid w:val="000A4021"/>
    <w:rsid w:val="000A445D"/>
    <w:rsid w:val="000F2D58"/>
    <w:rsid w:val="00121827"/>
    <w:rsid w:val="00171037"/>
    <w:rsid w:val="001B23FB"/>
    <w:rsid w:val="001F0D25"/>
    <w:rsid w:val="0020025D"/>
    <w:rsid w:val="00204115"/>
    <w:rsid w:val="00206647"/>
    <w:rsid w:val="002335AD"/>
    <w:rsid w:val="0023494C"/>
    <w:rsid w:val="00237FEA"/>
    <w:rsid w:val="002726EA"/>
    <w:rsid w:val="00281309"/>
    <w:rsid w:val="00285361"/>
    <w:rsid w:val="002D6F7B"/>
    <w:rsid w:val="002E1466"/>
    <w:rsid w:val="002F6DAE"/>
    <w:rsid w:val="00300B7F"/>
    <w:rsid w:val="0030750C"/>
    <w:rsid w:val="00350AED"/>
    <w:rsid w:val="003C708D"/>
    <w:rsid w:val="0046158D"/>
    <w:rsid w:val="0046203A"/>
    <w:rsid w:val="004A0FD2"/>
    <w:rsid w:val="004C7878"/>
    <w:rsid w:val="005042F6"/>
    <w:rsid w:val="00504472"/>
    <w:rsid w:val="00561BE3"/>
    <w:rsid w:val="005C0A9F"/>
    <w:rsid w:val="005E5886"/>
    <w:rsid w:val="005E7FEE"/>
    <w:rsid w:val="006106D2"/>
    <w:rsid w:val="006346DF"/>
    <w:rsid w:val="00635016"/>
    <w:rsid w:val="00640859"/>
    <w:rsid w:val="00680307"/>
    <w:rsid w:val="006D3790"/>
    <w:rsid w:val="006E73C9"/>
    <w:rsid w:val="006F1D99"/>
    <w:rsid w:val="006F367B"/>
    <w:rsid w:val="007519DD"/>
    <w:rsid w:val="007531BE"/>
    <w:rsid w:val="0079435A"/>
    <w:rsid w:val="007B7CB2"/>
    <w:rsid w:val="00844193"/>
    <w:rsid w:val="00850E46"/>
    <w:rsid w:val="009363FE"/>
    <w:rsid w:val="00955CD1"/>
    <w:rsid w:val="00977898"/>
    <w:rsid w:val="00984CA1"/>
    <w:rsid w:val="009A4D40"/>
    <w:rsid w:val="00A43E08"/>
    <w:rsid w:val="00A63F15"/>
    <w:rsid w:val="00AF4048"/>
    <w:rsid w:val="00B374ED"/>
    <w:rsid w:val="00B8137B"/>
    <w:rsid w:val="00BC416E"/>
    <w:rsid w:val="00BD4908"/>
    <w:rsid w:val="00BE66E2"/>
    <w:rsid w:val="00C06FAC"/>
    <w:rsid w:val="00CA5E54"/>
    <w:rsid w:val="00CB51C9"/>
    <w:rsid w:val="00CD2B04"/>
    <w:rsid w:val="00CD6CD4"/>
    <w:rsid w:val="00D67413"/>
    <w:rsid w:val="00D75EF4"/>
    <w:rsid w:val="00E45E6E"/>
    <w:rsid w:val="00E67D61"/>
    <w:rsid w:val="00E709ED"/>
    <w:rsid w:val="00EC7357"/>
    <w:rsid w:val="00ED3BFA"/>
    <w:rsid w:val="00F12970"/>
    <w:rsid w:val="00F1304B"/>
    <w:rsid w:val="00F36DDF"/>
    <w:rsid w:val="00F603BE"/>
    <w:rsid w:val="00F879C8"/>
    <w:rsid w:val="00FA70C6"/>
    <w:rsid w:val="00FB430D"/>
    <w:rsid w:val="00FE6BC0"/>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8033F"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5022A"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8033F"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8033F"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5022A"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5022A"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00"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styleId="FootnoteText">
    <w:name w:val="footnote text"/>
    <w:basedOn w:val="Normal"/>
    <w:link w:val="FootnoteTextChar"/>
    <w:uiPriority w:val="99"/>
    <w:semiHidden/>
    <w:unhideWhenUsed/>
    <w:rsid w:val="004A0F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0FD2"/>
    <w:rPr>
      <w:sz w:val="20"/>
      <w:szCs w:val="20"/>
    </w:rPr>
  </w:style>
  <w:style w:type="character" w:styleId="FootnoteReference">
    <w:name w:val="footnote reference"/>
    <w:basedOn w:val="DefaultParagraphFont"/>
    <w:uiPriority w:val="99"/>
    <w:semiHidden/>
    <w:unhideWhenUsed/>
    <w:rsid w:val="004A0FD2"/>
    <w:rPr>
      <w:vertAlign w:val="superscript"/>
    </w:rPr>
  </w:style>
  <w:style w:type="paragraph" w:customStyle="1" w:styleId="CitaviBibliographyHeading">
    <w:name w:val="Citavi Bibliography Heading"/>
    <w:basedOn w:val="FootnoteText"/>
    <w:link w:val="CitaviBibliographyHeadingCar"/>
    <w:rsid w:val="004A0FD2"/>
  </w:style>
  <w:style w:type="character" w:customStyle="1" w:styleId="CitaviBibliographyHeadingCar">
    <w:name w:val="Citavi Bibliography Heading Car"/>
    <w:basedOn w:val="FootnoteTextChar"/>
    <w:link w:val="CitaviBibliographyHeading"/>
    <w:rsid w:val="004A0FD2"/>
    <w:rPr>
      <w:sz w:val="20"/>
      <w:szCs w:val="20"/>
    </w:rPr>
  </w:style>
  <w:style w:type="paragraph" w:customStyle="1" w:styleId="CitaviBibliographyEntry">
    <w:name w:val="Citavi Bibliography Entry"/>
    <w:basedOn w:val="FootnoteText"/>
    <w:link w:val="CitaviBibliographyEntryCar"/>
    <w:rsid w:val="004A0FD2"/>
    <w:pPr>
      <w:spacing w:after="120"/>
      <w:jc w:val="left"/>
    </w:pPr>
  </w:style>
  <w:style w:type="character" w:customStyle="1" w:styleId="CitaviBibliographyEntryCar">
    <w:name w:val="Citavi Bibliography Entry Car"/>
    <w:basedOn w:val="FootnoteTextChar"/>
    <w:link w:val="CitaviBibliographyEntry"/>
    <w:rsid w:val="004A0FD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538693">
      <w:bodyDiv w:val="1"/>
      <w:marLeft w:val="0"/>
      <w:marRight w:val="0"/>
      <w:marTop w:val="0"/>
      <w:marBottom w:val="0"/>
      <w:divBdr>
        <w:top w:val="none" w:sz="0" w:space="0" w:color="auto"/>
        <w:left w:val="none" w:sz="0" w:space="0" w:color="auto"/>
        <w:bottom w:val="none" w:sz="0" w:space="0" w:color="auto"/>
        <w:right w:val="none" w:sz="0" w:space="0" w:color="auto"/>
      </w:divBdr>
    </w:div>
    <w:div w:id="175597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05D69"/>
    <w:rsid w:val="0030511D"/>
    <w:rsid w:val="003809BC"/>
    <w:rsid w:val="006422BA"/>
    <w:rsid w:val="006869EA"/>
    <w:rsid w:val="006E4397"/>
    <w:rsid w:val="00780239"/>
    <w:rsid w:val="00793958"/>
    <w:rsid w:val="008001AC"/>
    <w:rsid w:val="00B67B93"/>
    <w:rsid w:val="00BA7F6F"/>
    <w:rsid w:val="00C450F2"/>
    <w:rsid w:val="00DA3094"/>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40ABE6-5E34-435E-B14F-8443FB213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5975</Words>
  <Characters>34064</Characters>
  <Application>Microsoft Office Word</Application>
  <DocSecurity>0</DocSecurity>
  <Lines>283</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39960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Pongzthor Tiranun</cp:lastModifiedBy>
  <cp:revision>2</cp:revision>
  <cp:lastPrinted>2015-05-13T07:21:00Z</cp:lastPrinted>
  <dcterms:created xsi:type="dcterms:W3CDTF">2015-05-30T15:04:00Z</dcterms:created>
  <dcterms:modified xsi:type="dcterms:W3CDTF">2015-05-30T15:04:00Z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F:\TSINGHUA\First Year\Semester 2\Global Manufacturing Strategy\Git\Industry-Analysis-Report\Project\references\IAR Fuel Cells\IAR Fuel Cells.ctt4</vt:lpwstr>
  </property>
  <property fmtid="{D5CDD505-2E9C-101B-9397-08002B2CF9AE}" pid="3" name="CitaviDocumentProperty_7">
    <vt:lpwstr>IAR Fuel Cells</vt:lpwstr>
  </property>
  <property fmtid="{D5CDD505-2E9C-101B-9397-08002B2CF9AE}" pid="4" name="CitaviDocumentProperty_0">
    <vt:lpwstr>0ec3d3da-fde7-4be6-9aff-140685c5c6f8</vt:lpwstr>
  </property>
  <property fmtid="{D5CDD505-2E9C-101B-9397-08002B2CF9AE}" pid="5" name="CitaviDocumentProperty_1">
    <vt:lpwstr>4.5.0.11</vt:lpwstr>
  </property>
</Properties>
</file>