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lang w:val="en-US"/>
        </w:rPr>
        <w:drawing>
          <wp:anchor distT="0" distB="0" distL="114300" distR="114300" simplePos="0" relativeHeight="251663360" behindDoc="0" locked="0" layoutInCell="1" allowOverlap="1" wp14:anchorId="02160A3E" wp14:editId="2293A300">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lang w:val="en-US"/>
        </w:rPr>
        <w:drawing>
          <wp:anchor distT="0" distB="0" distL="114300" distR="114300" simplePos="0" relativeHeight="251664384" behindDoc="1" locked="0" layoutInCell="1" allowOverlap="1" wp14:anchorId="6DB4F1EC" wp14:editId="51B1DD13">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en-US"/>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67C3FE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lang w:val="en-US"/>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8D7D01C"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Strong"/>
                <w:b/>
                <w:color w:val="0C0555" w:themeColor="accent1"/>
              </w:rPr>
            </w:pPr>
            <w:r w:rsidRPr="00D75EF4">
              <w:rPr>
                <w:rStyle w:val="Strong"/>
                <w:b/>
                <w:color w:val="0C0555" w:themeColor="accent1"/>
              </w:rPr>
              <w:t>Benoit Serot</w:t>
            </w:r>
          </w:p>
          <w:p w:rsidR="00E709ED" w:rsidRPr="00504472" w:rsidRDefault="00504472" w:rsidP="00504472">
            <w:pPr>
              <w:spacing w:line="276" w:lineRule="auto"/>
              <w:rPr>
                <w:rStyle w:val="Strong"/>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sidRPr="00504472">
              <w:rPr>
                <w:rStyle w:val="Strong"/>
                <w:color w:val="0C0555" w:themeColor="accent1"/>
                <w:sz w:val="22"/>
              </w:rPr>
              <w:t>Pongsathorn</w:t>
            </w:r>
            <w:r w:rsidRPr="002E65F0">
              <w:rPr>
                <w:rStyle w:val="Strong"/>
                <w:color w:val="0C0555" w:themeColor="accent1"/>
              </w:rPr>
              <w:t xml:space="preserve"> </w:t>
            </w:r>
            <w:r w:rsidRPr="00504472">
              <w:rPr>
                <w:rStyle w:val="Strong"/>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FC0517">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FC0517">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FC0517">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FC0517">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FC0517">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w:t>
      </w:r>
      <w:proofErr w:type="gramStart"/>
      <w:r w:rsidR="002D6F7B" w:rsidRPr="000F2D58">
        <w:rPr>
          <w:lang w:val="en-GB"/>
        </w:rPr>
        <w:t>massa</w:t>
      </w:r>
      <w:proofErr w:type="gramEnd"/>
      <w:r w:rsidR="002D6F7B" w:rsidRPr="000F2D58">
        <w:rPr>
          <w:lang w:val="en-GB"/>
        </w:rPr>
        <w:t xml:space="preserve">. Integer ut </w:t>
      </w:r>
      <w:proofErr w:type="gramStart"/>
      <w:r w:rsidR="002D6F7B" w:rsidRPr="000F2D58">
        <w:rPr>
          <w:lang w:val="en-GB"/>
        </w:rPr>
        <w:t>purus</w:t>
      </w:r>
      <w:proofErr w:type="gramEnd"/>
      <w:r w:rsidR="002D6F7B" w:rsidRPr="000F2D58">
        <w:rPr>
          <w:lang w:val="en-GB"/>
        </w:rPr>
        <w:t xml:space="preserve"> ac augue commodo commodo. Nunc </w:t>
      </w:r>
      <w:proofErr w:type="gramStart"/>
      <w:r w:rsidR="002D6F7B" w:rsidRPr="000F2D58">
        <w:rPr>
          <w:lang w:val="en-GB"/>
        </w:rPr>
        <w:t>nec</w:t>
      </w:r>
      <w:proofErr w:type="gramEnd"/>
      <w:r w:rsidR="002D6F7B" w:rsidRPr="000F2D58">
        <w:rPr>
          <w:lang w:val="en-GB"/>
        </w:rPr>
        <w:t xml:space="preserve">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 xml:space="preserve">Nullam porta urna quis mauris. Aliquam erat volutpat. Donec scelerisque quam vitae est. Aenean vitae diam at erat pellentesque condimentum. Duis pulvinar nisl sed orci. Vivamus turpis nisi, volutpat in, placerat et, pharetra nec, eros. Suspendisse tellus metus, sodales non, venenatis </w:t>
      </w:r>
      <w:proofErr w:type="gramStart"/>
      <w:r w:rsidR="002D6F7B">
        <w:t>a</w:t>
      </w:r>
      <w:proofErr w:type="gramEnd"/>
      <w:r w:rsidR="002D6F7B">
        <w:t>,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Heading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Heading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1" w:name="_Toc417578111"/>
      <w:bookmarkStart w:id="22" w:name="_Toc417579168"/>
      <w:bookmarkStart w:id="23" w:name="_Toc417584726"/>
      <w:bookmarkStart w:id="24" w:name="_Toc417860543"/>
      <w:r>
        <w:lastRenderedPageBreak/>
        <w:t>Product description</w:t>
      </w:r>
    </w:p>
    <w:p w:rsidR="006F1D99" w:rsidRDefault="006F1D99" w:rsidP="006F1D99">
      <w:pPr>
        <w:pStyle w:val="Heading2"/>
      </w:pPr>
      <w:r>
        <w:t>Introduction</w:t>
      </w:r>
      <w:bookmarkEnd w:id="21"/>
      <w:bookmarkEnd w:id="22"/>
      <w:bookmarkEnd w:id="23"/>
      <w:bookmarkEnd w:id="24"/>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5" w:name="_Toc417578112"/>
      <w:bookmarkStart w:id="26" w:name="_Toc417579169"/>
      <w:bookmarkStart w:id="27" w:name="_Toc417584727"/>
      <w:bookmarkStart w:id="28" w:name="_Toc417860544"/>
      <w:r>
        <w:t>Technologies</w:t>
      </w:r>
      <w:bookmarkEnd w:id="25"/>
      <w:bookmarkEnd w:id="26"/>
      <w:bookmarkEnd w:id="27"/>
      <w:bookmarkEnd w:id="28"/>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29" w:name="_Toc417578113"/>
      <w:bookmarkStart w:id="30" w:name="_Toc417579170"/>
      <w:bookmarkStart w:id="31" w:name="_Toc417584728"/>
      <w:bookmarkStart w:id="32" w:name="_Toc417860545"/>
      <w:r>
        <w:t>Applications</w:t>
      </w:r>
      <w:bookmarkEnd w:id="29"/>
      <w:bookmarkEnd w:id="30"/>
      <w:bookmarkEnd w:id="31"/>
      <w:bookmarkEnd w:id="32"/>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3" w:name="_Toc417860546"/>
      <w:r>
        <w:rPr>
          <w:lang w:val="en-GB"/>
        </w:rPr>
        <w:t>Infrastructure</w:t>
      </w:r>
      <w:bookmarkEnd w:id="3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3"/>
          <w:pgSz w:w="11906" w:h="16838"/>
          <w:pgMar w:top="1077" w:right="3119" w:bottom="1418" w:left="1418" w:header="1077" w:footer="709" w:gutter="0"/>
          <w:cols w:space="708"/>
          <w:titlePg/>
          <w:docGrid w:linePitch="360"/>
        </w:sectPr>
      </w:pPr>
    </w:p>
    <w:p w:rsidR="00E45E6E" w:rsidRDefault="00E45E6E">
      <w:pPr>
        <w:jc w:val="left"/>
        <w:rPr>
          <w:lang w:val="en-GB"/>
        </w:rPr>
      </w:pPr>
    </w:p>
    <w:p w:rsidR="00F879C8" w:rsidRDefault="00F879C8" w:rsidP="007519DD">
      <w:pPr>
        <w:pStyle w:val="Heading1"/>
        <w:rPr>
          <w:lang w:val="en-GB"/>
        </w:rPr>
      </w:pPr>
      <w:bookmarkStart w:id="34" w:name="_Toc417578129"/>
      <w:bookmarkStart w:id="35" w:name="_Toc417579186"/>
      <w:bookmarkStart w:id="36" w:name="_Toc417584744"/>
      <w:bookmarkStart w:id="37" w:name="_Toc417860547"/>
      <w:r>
        <w:rPr>
          <w:lang w:val="en-GB"/>
        </w:rPr>
        <w:t>Market Perspective</w:t>
      </w:r>
    </w:p>
    <w:p w:rsidR="00F879C8" w:rsidRDefault="00F879C8" w:rsidP="00F879C8">
      <w:pPr>
        <w:pStyle w:val="Heading2"/>
        <w:rPr>
          <w:lang w:val="en-GB"/>
        </w:rPr>
      </w:pPr>
      <w:r>
        <w:rPr>
          <w:lang w:val="en-GB"/>
        </w:rPr>
        <w:t>Introduction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Investment Cost Reduction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Research and Development Fundings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lastRenderedPageBreak/>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Top Investors</w:t>
      </w:r>
    </w:p>
    <w:p w:rsidR="00F879C8" w:rsidRDefault="00F879C8" w:rsidP="00F879C8">
      <w:pPr>
        <w:pStyle w:val="Heading2"/>
        <w:rPr>
          <w:lang w:val="en-GB"/>
        </w:rPr>
      </w:pPr>
      <w:r>
        <w:rPr>
          <w:lang w:val="en-GB"/>
        </w:rPr>
        <w:t>Quantity of Fuel Cells shipped</w:t>
      </w:r>
    </w:p>
    <w:p w:rsidR="00F879C8" w:rsidRDefault="00F879C8" w:rsidP="00F879C8">
      <w:pPr>
        <w:pStyle w:val="Heading2"/>
        <w:rPr>
          <w:lang w:val="en-GB"/>
        </w:rPr>
      </w:pPr>
      <w:r>
        <w:rPr>
          <w:lang w:val="en-GB"/>
        </w:rPr>
        <w:t>Hydrogen Refuelling Stations</w:t>
      </w:r>
    </w:p>
    <w:p w:rsidR="00F879C8" w:rsidRDefault="00F879C8" w:rsidP="00F879C8">
      <w:pPr>
        <w:pStyle w:val="Heading2"/>
        <w:rPr>
          <w:lang w:val="en-GB"/>
        </w:rPr>
      </w:pPr>
      <w:r>
        <w:rPr>
          <w:lang w:val="en-GB"/>
        </w:rPr>
        <w:t>Major Companies</w:t>
      </w:r>
    </w:p>
    <w:p w:rsidR="00F879C8" w:rsidRDefault="00F879C8" w:rsidP="00F879C8">
      <w:pPr>
        <w:pStyle w:val="Heading3"/>
        <w:rPr>
          <w:lang w:val="en-GB"/>
        </w:rPr>
      </w:pPr>
      <w:r>
        <w:rPr>
          <w:lang w:val="en-GB"/>
        </w:rPr>
        <w:t>Public Companies</w:t>
      </w:r>
    </w:p>
    <w:p w:rsidR="00F879C8" w:rsidRPr="00F879C8" w:rsidRDefault="00F879C8" w:rsidP="00F879C8">
      <w:pPr>
        <w:pStyle w:val="Heading3"/>
        <w:rPr>
          <w:lang w:val="en-GB"/>
        </w:rPr>
      </w:pPr>
      <w:r>
        <w:rPr>
          <w:lang w:val="en-GB"/>
        </w:rPr>
        <w:t>Private Companies</w:t>
      </w:r>
    </w:p>
    <w:p w:rsidR="00E45E6E" w:rsidRDefault="00E45E6E" w:rsidP="00F879C8">
      <w:pPr>
        <w:rPr>
          <w:lang w:val="en-GB"/>
        </w:rPr>
        <w:sectPr w:rsidR="00E45E6E" w:rsidSect="00E45E6E">
          <w:headerReference w:type="first" r:id="rId24"/>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25"/>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proofErr w:type="gramStart"/>
      <w:r>
        <w:rPr>
          <w:lang w:val="en-GB"/>
        </w:rPr>
        <w:t>alternative</w:t>
      </w:r>
      <w:proofErr w:type="gramEnd"/>
      <w:r>
        <w:rPr>
          <w:lang w:val="en-GB"/>
        </w:rPr>
        <w:t xml:space="preserve"> elements</w:t>
      </w:r>
    </w:p>
    <w:p w:rsidR="00F879C8" w:rsidRDefault="00F879C8" w:rsidP="00F879C8">
      <w:pPr>
        <w:pStyle w:val="Heading3"/>
        <w:rPr>
          <w:lang w:val="en-GB"/>
        </w:rPr>
      </w:pPr>
      <w:proofErr w:type="gramStart"/>
      <w:r>
        <w:rPr>
          <w:lang w:val="en-GB"/>
        </w:rPr>
        <w:t>policy</w:t>
      </w:r>
      <w:proofErr w:type="gramEnd"/>
      <w:r>
        <w:rPr>
          <w:lang w:val="en-GB"/>
        </w:rPr>
        <w:t xml:space="preserve"> as an important element</w:t>
      </w:r>
    </w:p>
    <w:p w:rsidR="00E45E6E" w:rsidRDefault="00E45E6E" w:rsidP="00E45E6E">
      <w:pPr>
        <w:rPr>
          <w:lang w:val="en-GB"/>
        </w:rPr>
        <w:sectPr w:rsidR="00E45E6E" w:rsidSect="00E45E6E">
          <w:headerReference w:type="first" r:id="rId26"/>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4"/>
      <w:bookmarkEnd w:id="35"/>
      <w:bookmarkEnd w:id="36"/>
      <w:bookmarkEnd w:id="37"/>
    </w:p>
    <w:p w:rsidR="00940E0F" w:rsidRDefault="00940E0F" w:rsidP="00E45E6E">
      <w:pPr>
        <w:rPr>
          <w:lang w:val="en-GB"/>
        </w:rPr>
      </w:pPr>
    </w:p>
    <w:p w:rsidR="00955CD1" w:rsidRPr="00940E0F" w:rsidRDefault="00940E0F" w:rsidP="00E45E6E">
      <w:pPr>
        <w:rPr>
          <w:rStyle w:val="Emphasis"/>
        </w:rPr>
      </w:pPr>
      <w:r w:rsidRPr="00940E0F">
        <w:rPr>
          <w:rStyle w:val="Emphasis"/>
        </w:rPr>
        <w:t>Pricing</w:t>
      </w:r>
    </w:p>
    <w:p w:rsidR="00940E0F" w:rsidRDefault="001D01B2" w:rsidP="001D01B2">
      <w:pPr>
        <w:rPr>
          <w:lang w:val="en-US"/>
        </w:rPr>
      </w:pPr>
      <w:r w:rsidRPr="001D01B2">
        <w:rPr>
          <w:lang w:val="en-US"/>
        </w:rPr>
        <w:t xml:space="preserve">The future pricing will have an important rule in the adoption of fuel cells. </w:t>
      </w:r>
      <w:r>
        <w:rPr>
          <w:lang w:val="en-US"/>
        </w:rPr>
        <w:t xml:space="preserve">At the moment a fuel cell system in a FCEV is </w:t>
      </w:r>
      <w:r w:rsidR="0090241F">
        <w:rPr>
          <w:lang w:val="en-US"/>
        </w:rPr>
        <w:t xml:space="preserve">estimated to be </w:t>
      </w:r>
      <w:r>
        <w:rPr>
          <w:lang w:val="en-US"/>
        </w:rPr>
        <w:t xml:space="preserve">priced at around </w:t>
      </w:r>
      <w:r w:rsidR="0090241F">
        <w:rPr>
          <w:lang w:val="en-US"/>
        </w:rPr>
        <w:t xml:space="preserve">EUR 45,000. Around 35-45% of this is needed for the membrane electrode assembly (MEA). It consist out of different layers where the polymer electrolyte membrane is most complex and costly. Scenarios have shown that </w:t>
      </w:r>
      <w:r w:rsidR="00073866">
        <w:rPr>
          <w:lang w:val="en-US"/>
        </w:rPr>
        <w:t xml:space="preserve">the cost will drop, but not in the near future. It is estimated that it will drop by 80% to EUR 9,000 per vehicle. But this scenario is based on optimistic assumptions, e.g. that the amount of platinum, which is needed in the MEA, is reduced to a 10g/vehicle. But at the same time this would increase FCEVs up to 5 million which would make it difficult </w:t>
      </w:r>
      <w:r w:rsidR="0000633F">
        <w:rPr>
          <w:lang w:val="en-US"/>
        </w:rPr>
        <w:t xml:space="preserve">to keep </w:t>
      </w:r>
      <w:r w:rsidR="00073866">
        <w:rPr>
          <w:lang w:val="en-US"/>
        </w:rPr>
        <w:t>todays platinum prices</w:t>
      </w:r>
      <w:r w:rsidR="0000633F">
        <w:rPr>
          <w:lang w:val="en-US"/>
        </w:rPr>
        <w:t>.</w:t>
      </w:r>
      <w:r>
        <w:rPr>
          <w:rStyle w:val="FootnoteReference"/>
          <w:i/>
          <w:iCs/>
        </w:rPr>
        <w:footnoteReference w:id="1"/>
      </w:r>
    </w:p>
    <w:p w:rsidR="001D01B2" w:rsidRDefault="001D01B2" w:rsidP="0000633F">
      <w:pPr>
        <w:jc w:val="left"/>
        <w:rPr>
          <w:lang w:val="en-US"/>
        </w:rPr>
      </w:pPr>
    </w:p>
    <w:p w:rsidR="0000633F" w:rsidRDefault="0000633F" w:rsidP="0000633F">
      <w:pPr>
        <w:jc w:val="left"/>
        <w:rPr>
          <w:lang w:val="en-US"/>
        </w:rPr>
      </w:pPr>
    </w:p>
    <w:p w:rsidR="0000633F" w:rsidRDefault="0000633F" w:rsidP="0000633F">
      <w:pPr>
        <w:jc w:val="left"/>
        <w:rPr>
          <w:lang w:val="en-US"/>
        </w:rPr>
      </w:pPr>
    </w:p>
    <w:p w:rsidR="0000633F" w:rsidRDefault="0000633F" w:rsidP="0000633F">
      <w:pPr>
        <w:jc w:val="left"/>
        <w:rPr>
          <w:lang w:val="en-US"/>
        </w:rPr>
      </w:pPr>
    </w:p>
    <w:p w:rsidR="001D01B2" w:rsidRPr="001D01B2" w:rsidRDefault="001D01B2" w:rsidP="001D01B2">
      <w:pPr>
        <w:rPr>
          <w:rStyle w:val="Emphasis"/>
        </w:rPr>
      </w:pPr>
      <w:r w:rsidRPr="001D01B2">
        <w:rPr>
          <w:rStyle w:val="Emphasis"/>
        </w:rPr>
        <w:lastRenderedPageBreak/>
        <w:t>Policy</w:t>
      </w:r>
    </w:p>
    <w:p w:rsidR="001D01B2" w:rsidRDefault="0000633F" w:rsidP="001D01B2">
      <w:pPr>
        <w:rPr>
          <w:lang w:val="en-US"/>
        </w:rPr>
      </w:pPr>
      <w:r>
        <w:rPr>
          <w:lang w:val="en-US"/>
        </w:rPr>
        <w:t xml:space="preserve">All three countries have announced to continue their investment in Fuel Cells. With its three phases of commitment Japan set a plan for 2020 where it </w:t>
      </w:r>
      <w:r w:rsidR="00B669F1">
        <w:rPr>
          <w:lang w:val="en-US"/>
        </w:rPr>
        <w:t>wants to reach that all road vehicles are powered by hydrogen.</w:t>
      </w:r>
      <w:bookmarkStart w:id="39" w:name="_GoBack"/>
      <w:bookmarkEnd w:id="39"/>
    </w:p>
    <w:p w:rsidR="0000633F" w:rsidRPr="001D01B2" w:rsidRDefault="0000633F" w:rsidP="001D01B2">
      <w:pPr>
        <w:rPr>
          <w:lang w:val="en-US"/>
        </w:rPr>
        <w:sectPr w:rsidR="0000633F" w:rsidRPr="001D01B2" w:rsidSect="00E45E6E">
          <w:headerReference w:type="first" r:id="rId27"/>
          <w:pgSz w:w="11906" w:h="16838"/>
          <w:pgMar w:top="1077" w:right="3119" w:bottom="1418" w:left="1418" w:header="1077" w:footer="709" w:gutter="0"/>
          <w:cols w:space="708"/>
          <w:titlePg/>
          <w:docGrid w:linePitch="360"/>
        </w:sectPr>
      </w:pPr>
    </w:p>
    <w:p w:rsidR="00E45E6E" w:rsidRPr="001D01B2" w:rsidRDefault="00E45E6E" w:rsidP="00E45E6E">
      <w:pPr>
        <w:rPr>
          <w:lang w:val="en-US"/>
        </w:rPr>
      </w:pPr>
    </w:p>
    <w:p w:rsidR="001B23FB" w:rsidRDefault="002335AD" w:rsidP="007519DD">
      <w:pPr>
        <w:pStyle w:val="Heading1"/>
        <w:rPr>
          <w:lang w:val="en-GB"/>
        </w:rPr>
      </w:pPr>
      <w:bookmarkStart w:id="40" w:name="_Toc417578133"/>
      <w:bookmarkStart w:id="41" w:name="_Toc417579190"/>
      <w:bookmarkStart w:id="42" w:name="_Toc417584748"/>
      <w:bookmarkStart w:id="43" w:name="_Toc417860551"/>
      <w:r>
        <w:rPr>
          <w:lang w:val="en-GB"/>
        </w:rPr>
        <w:t>C</w:t>
      </w:r>
      <w:r w:rsidR="00D75EF4">
        <w:rPr>
          <w:lang w:val="en-GB"/>
        </w:rPr>
        <w:t>onclusion</w:t>
      </w:r>
      <w:bookmarkEnd w:id="40"/>
      <w:bookmarkEnd w:id="41"/>
      <w:bookmarkEnd w:id="42"/>
      <w:bookmarkEnd w:id="43"/>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44" w:name="_Toc417578134"/>
      <w:bookmarkStart w:id="45" w:name="_Toc417579191"/>
      <w:bookmarkStart w:id="46" w:name="_Toc417584749"/>
      <w:bookmarkStart w:id="47" w:name="_Toc417860552"/>
      <w:r>
        <w:rPr>
          <w:lang w:val="en-GB"/>
        </w:rPr>
        <w:lastRenderedPageBreak/>
        <w:t>A</w:t>
      </w:r>
      <w:r w:rsidR="007519DD">
        <w:rPr>
          <w:lang w:val="en-GB"/>
        </w:rPr>
        <w:t>ppendix</w:t>
      </w:r>
      <w:bookmarkEnd w:id="44"/>
      <w:bookmarkEnd w:id="45"/>
      <w:bookmarkEnd w:id="46"/>
      <w:bookmarkEnd w:id="47"/>
    </w:p>
    <w:p w:rsidR="007519DD" w:rsidRDefault="00844193" w:rsidP="007519DD">
      <w:pPr>
        <w:pStyle w:val="Heading2"/>
        <w:rPr>
          <w:lang w:val="en-GB"/>
        </w:rPr>
      </w:pPr>
      <w:bookmarkStart w:id="48" w:name="_Toc417578135"/>
      <w:bookmarkStart w:id="49" w:name="_Toc417579192"/>
      <w:bookmarkStart w:id="50" w:name="_Toc417584750"/>
      <w:bookmarkStart w:id="51" w:name="_Toc417860553"/>
      <w:r>
        <w:rPr>
          <w:lang w:val="en-GB"/>
        </w:rPr>
        <w:t>Det</w:t>
      </w:r>
      <w:r w:rsidR="007519DD">
        <w:rPr>
          <w:lang w:val="en-GB"/>
        </w:rPr>
        <w:t>a</w:t>
      </w:r>
      <w:r>
        <w:rPr>
          <w:lang w:val="en-GB"/>
        </w:rPr>
        <w:t>iled ta</w:t>
      </w:r>
      <w:r w:rsidR="007519DD">
        <w:rPr>
          <w:lang w:val="en-GB"/>
        </w:rPr>
        <w:t>ble of contents</w:t>
      </w:r>
      <w:bookmarkEnd w:id="48"/>
      <w:bookmarkEnd w:id="49"/>
      <w:bookmarkEnd w:id="50"/>
      <w:bookmarkEnd w:id="51"/>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FC0517">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FC0517"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FC0517"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FC0517"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FC0517"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FC0517">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52" w:name="_Toc417578136"/>
      <w:bookmarkStart w:id="53" w:name="_Toc417579193"/>
      <w:bookmarkStart w:id="54" w:name="_Toc417584751"/>
      <w:bookmarkStart w:id="55" w:name="_Toc417860554"/>
      <w:r>
        <w:rPr>
          <w:lang w:val="en-GB"/>
        </w:rPr>
        <w:t>Table of figures</w:t>
      </w:r>
      <w:bookmarkEnd w:id="52"/>
      <w:bookmarkEnd w:id="53"/>
      <w:bookmarkEnd w:id="54"/>
      <w:bookmarkEnd w:id="55"/>
    </w:p>
    <w:p w:rsidR="007519DD" w:rsidRDefault="007519DD" w:rsidP="007519DD">
      <w:pPr>
        <w:pStyle w:val="Heading2"/>
        <w:rPr>
          <w:lang w:val="en-GB"/>
        </w:rPr>
      </w:pPr>
      <w:bookmarkStart w:id="56" w:name="_Toc417578137"/>
      <w:bookmarkStart w:id="57" w:name="_Toc417579194"/>
      <w:bookmarkStart w:id="58" w:name="_Toc417584752"/>
      <w:bookmarkStart w:id="59" w:name="_Toc417860555"/>
      <w:r>
        <w:rPr>
          <w:lang w:val="en-GB"/>
        </w:rPr>
        <w:t>References</w:t>
      </w:r>
      <w:bookmarkEnd w:id="56"/>
      <w:bookmarkEnd w:id="57"/>
      <w:bookmarkEnd w:id="58"/>
      <w:bookmarkEnd w:id="59"/>
    </w:p>
    <w:p w:rsidR="001D01B2" w:rsidRPr="001D01B2" w:rsidRDefault="001D01B2" w:rsidP="001D01B2">
      <w:pPr>
        <w:pStyle w:val="CitaviBibliographyEntry"/>
        <w:rPr>
          <w:lang w:val="en-GB"/>
        </w:rPr>
      </w:pPr>
    </w:p>
    <w:sectPr w:rsidR="001D01B2" w:rsidRPr="001D01B2"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517" w:rsidRDefault="00FC0517" w:rsidP="00171037">
      <w:pPr>
        <w:spacing w:after="0" w:line="240" w:lineRule="auto"/>
      </w:pPr>
      <w:r>
        <w:separator/>
      </w:r>
    </w:p>
  </w:endnote>
  <w:endnote w:type="continuationSeparator" w:id="0">
    <w:p w:rsidR="00FC0517" w:rsidRDefault="00FC0517"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4C7878" w:rsidRDefault="00635016" w:rsidP="00D75EF4">
          <w:pPr>
            <w:pStyle w:val="Footer"/>
            <w:jc w:val="right"/>
            <w:rPr>
              <w:color w:val="7F7F7F" w:themeColor="text1" w:themeTint="80"/>
            </w:rPr>
          </w:pPr>
        </w:p>
      </w:tc>
      <w:tc>
        <w:tcPr>
          <w:tcW w:w="4819" w:type="dxa"/>
          <w:tcBorders>
            <w:right w:val="single" w:sz="4" w:space="0" w:color="7F7F7F" w:themeColor="text1" w:themeTint="80"/>
          </w:tcBorders>
        </w:tcPr>
        <w:p w:rsidR="00635016" w:rsidRPr="004C7878" w:rsidRDefault="00635016"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635016" w:rsidRPr="004C7878" w:rsidRDefault="00635016"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sidR="00FE6E29">
                <w:rPr>
                  <w:noProof/>
                  <w:color w:val="7F7F7F" w:themeColor="text1" w:themeTint="80"/>
                </w:rPr>
                <w:t>2</w:t>
              </w:r>
              <w:r w:rsidRPr="004C7878">
                <w:rPr>
                  <w:color w:val="7F7F7F" w:themeColor="text1" w:themeTint="80"/>
                </w:rPr>
                <w:fldChar w:fldCharType="end"/>
              </w:r>
            </w:p>
          </w:sdtContent>
        </w:sdt>
      </w:tc>
    </w:tr>
  </w:tbl>
  <w:p w:rsidR="00635016" w:rsidRPr="00D75EF4" w:rsidRDefault="00635016">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35016"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35016" w:rsidRPr="003C708D" w:rsidRDefault="003C708D"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856B1E">
            <w:rPr>
              <w:noProof/>
              <w:color w:val="7F7F7F" w:themeColor="text1" w:themeTint="80"/>
            </w:rPr>
            <w:t>18</w:t>
          </w:r>
          <w:r w:rsidRPr="003C708D">
            <w:rPr>
              <w:color w:val="7F7F7F" w:themeColor="text1" w:themeTint="80"/>
            </w:rPr>
            <w:fldChar w:fldCharType="end"/>
          </w:r>
        </w:p>
      </w:tc>
      <w:tc>
        <w:tcPr>
          <w:tcW w:w="4819" w:type="dxa"/>
          <w:tcBorders>
            <w:left w:val="single" w:sz="4" w:space="0" w:color="6B6B6B" w:themeColor="background2" w:themeShade="80"/>
          </w:tcBorders>
        </w:tcPr>
        <w:p w:rsidR="00635016" w:rsidRPr="003C708D" w:rsidRDefault="00635016"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635016" w:rsidRPr="003C708D" w:rsidRDefault="00635016" w:rsidP="00635016">
          <w:pPr>
            <w:pStyle w:val="Footer"/>
            <w:rPr>
              <w:color w:val="7F7F7F" w:themeColor="text1" w:themeTint="80"/>
            </w:rPr>
          </w:pPr>
        </w:p>
      </w:tc>
    </w:tr>
  </w:tbl>
  <w:p w:rsidR="00635016" w:rsidRPr="00635016" w:rsidRDefault="00635016" w:rsidP="00635016">
    <w:pPr>
      <w:pStyle w:val="Footer"/>
      <w:rPr>
        <w:lang w:val="en-GB"/>
      </w:rPr>
    </w:pPr>
    <w:r>
      <w:rPr>
        <w:noProof/>
        <w:color w:val="7F7F7F" w:themeColor="text1" w:themeTint="80"/>
        <w:lang w:val="en-US"/>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3C708D" w:rsidRDefault="00635016" w:rsidP="000F2D58">
          <w:pPr>
            <w:pStyle w:val="Footer"/>
            <w:jc w:val="right"/>
            <w:rPr>
              <w:color w:val="7F7F7F" w:themeColor="text1" w:themeTint="80"/>
            </w:rPr>
          </w:pPr>
        </w:p>
      </w:tc>
      <w:tc>
        <w:tcPr>
          <w:tcW w:w="4819" w:type="dxa"/>
          <w:tcBorders>
            <w:right w:val="single" w:sz="4" w:space="0" w:color="6B6B6B" w:themeColor="background2" w:themeShade="80"/>
          </w:tcBorders>
        </w:tcPr>
        <w:p w:rsidR="00635016" w:rsidRPr="003C708D" w:rsidRDefault="00635016"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35016" w:rsidRPr="003C708D" w:rsidRDefault="003C708D"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856B1E">
            <w:rPr>
              <w:noProof/>
              <w:color w:val="7F7F7F" w:themeColor="text1" w:themeTint="80"/>
            </w:rPr>
            <w:t>1</w:t>
          </w:r>
          <w:r w:rsidRPr="003C708D">
            <w:rPr>
              <w:color w:val="7F7F7F" w:themeColor="text1" w:themeTint="80"/>
            </w:rPr>
            <w:fldChar w:fldCharType="end"/>
          </w:r>
        </w:p>
      </w:tc>
    </w:tr>
  </w:tbl>
  <w:p w:rsidR="00635016" w:rsidRPr="00D75EF4" w:rsidRDefault="006106D2" w:rsidP="000F2D58">
    <w:pPr>
      <w:pStyle w:val="Footer"/>
      <w:tabs>
        <w:tab w:val="clear" w:pos="4536"/>
        <w:tab w:val="clear" w:pos="9072"/>
        <w:tab w:val="left" w:pos="946"/>
        <w:tab w:val="left" w:pos="6639"/>
      </w:tabs>
      <w:rPr>
        <w:lang w:val="en-GB"/>
      </w:rPr>
    </w:pPr>
    <w:r>
      <w:rPr>
        <w:noProof/>
        <w:color w:val="7F7F7F" w:themeColor="text1" w:themeTint="80"/>
        <w:lang w:val="en-US"/>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sidR="00635016">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106D2">
    <w:pPr>
      <w:pStyle w:val="Footer"/>
    </w:pPr>
    <w:r>
      <w:rPr>
        <w:noProof/>
        <w:color w:val="7F7F7F" w:themeColor="text1" w:themeTint="80"/>
        <w:lang w:val="en-US"/>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517" w:rsidRDefault="00FC0517" w:rsidP="00171037">
      <w:pPr>
        <w:spacing w:after="0" w:line="240" w:lineRule="auto"/>
      </w:pPr>
      <w:r>
        <w:separator/>
      </w:r>
    </w:p>
  </w:footnote>
  <w:footnote w:type="continuationSeparator" w:id="0">
    <w:p w:rsidR="00FC0517" w:rsidRDefault="00FC0517" w:rsidP="00171037">
      <w:pPr>
        <w:spacing w:after="0" w:line="240" w:lineRule="auto"/>
      </w:pPr>
      <w:r>
        <w:continuationSeparator/>
      </w:r>
    </w:p>
  </w:footnote>
  <w:footnote w:id="1">
    <w:p w:rsidR="001D01B2" w:rsidRPr="001D01B2" w:rsidRDefault="001D01B2" w:rsidP="001D01B2">
      <w:pPr>
        <w:pStyle w:val="FootnoteText"/>
        <w:rPr>
          <w:lang w:val="de-DE"/>
        </w:rPr>
      </w:pPr>
      <w:r>
        <w:rPr>
          <w:rStyle w:val="FootnoteReference"/>
        </w:rPr>
        <w:footnoteRef/>
      </w:r>
      <w:r>
        <w:t xml:space="preserve"> </w:t>
      </w:r>
      <w:r>
        <w:rPr>
          <w:lang w:val="de-DE"/>
        </w:rPr>
        <w:fldChar w:fldCharType="begin"/>
      </w:r>
      <w:r>
        <w:rPr>
          <w:lang w:val="de-DE"/>
        </w:rPr>
        <w:instrText>ADDIN CITAVI.PLACEHOLDER 6cce9452-dace-4361-94c1-dbdca769c7cb 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JlYWRpbmdPcmRlcj4wPC9SZWFkaW5nT3JkZXI+DQogICAgICA8VGV4dD5Eci4gV29sZmdhbmcgQmVybmhhcnQsIFN0ZWZhbiBSaWVkZXJsZSwgTWFudWVsIFlvb24sIOKAnEZ1ZWwgY2VsbHM6IEEgcmVhbGlzdGljIGFsdGVybmF0aXZlIGZvciB6ZXJvIGVtaXNzaW9uPyzigJ0gMjAxMzwvVGV4dD4NCiAgICA8L1RleHRVbml0Pg0KICA8L1RleHRVbml0cz4NCjwvUGxhY2Vob2xkZXI+</w:instrText>
      </w:r>
      <w:r>
        <w:rPr>
          <w:lang w:val="de-DE"/>
        </w:rPr>
        <w:fldChar w:fldCharType="separate"/>
      </w:r>
      <w:bookmarkStart w:id="38" w:name="_CTVP0016cce9452dace436194c1dbdca769c7cb"/>
      <w:r>
        <w:rPr>
          <w:lang w:val="de-DE"/>
        </w:rPr>
        <w:t>Dr. Wolfgang Bernhart, Stefan Riederle, Manuel Yoon, “Fuel cells: A realistic alternative for zero emission?,” 2013</w:t>
      </w:r>
      <w:bookmarkEnd w:id="38"/>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35016" w:rsidRPr="006F1D99" w:rsidRDefault="00635016" w:rsidP="006F1D99">
          <w:pPr>
            <w:pStyle w:val="InfoHeading"/>
          </w:pPr>
          <w:r w:rsidRPr="006F1D99">
            <w:t>Introduction</w:t>
          </w:r>
        </w:p>
      </w:tc>
      <w:tc>
        <w:tcPr>
          <w:tcW w:w="283" w:type="dxa"/>
        </w:tcPr>
        <w:p w:rsidR="00635016" w:rsidRDefault="00635016">
          <w:pPr>
            <w:pStyle w:val="Header"/>
          </w:pPr>
        </w:p>
      </w:tc>
      <w:tc>
        <w:tcPr>
          <w:tcW w:w="1417" w:type="dxa"/>
          <w:vAlign w:val="bottom"/>
        </w:tcPr>
        <w:p w:rsidR="00635016" w:rsidRDefault="00635016" w:rsidP="006F1D99">
          <w:pPr>
            <w:pStyle w:val="Header"/>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35016" w:rsidRDefault="00635016">
    <w:pPr>
      <w:pStyle w:val="Header"/>
    </w:pPr>
    <w:r>
      <w:rPr>
        <w:noProof/>
        <w:lang w:val="en-US"/>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2704"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25824" behindDoc="0" locked="0" layoutInCell="1" allowOverlap="1" wp14:anchorId="46165F36" wp14:editId="634F6DC9">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7872" behindDoc="0" locked="0" layoutInCell="1" allowOverlap="1" wp14:anchorId="7933A9AF" wp14:editId="4E018D7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3A9AF"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4</w:t>
                    </w:r>
                  </w:p>
                </w:txbxContent>
              </v:textbox>
              <w10:wrap anchorx="page"/>
            </v:shape>
          </w:pict>
        </mc:Fallback>
      </mc:AlternateContent>
    </w:r>
    <w:r>
      <w:rPr>
        <w:noProof/>
        <w:lang w:val="en-US"/>
      </w:rPr>
      <mc:AlternateContent>
        <mc:Choice Requires="wps">
          <w:drawing>
            <wp:anchor distT="0" distB="0" distL="114300" distR="114300" simplePos="0" relativeHeight="251726848" behindDoc="0" locked="0" layoutInCell="1" allowOverlap="1" wp14:anchorId="2C9D07D7" wp14:editId="1F429561">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76121"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8896" behindDoc="0" locked="0" layoutInCell="1" allowOverlap="1" wp14:anchorId="58696EA6" wp14:editId="5FC6A9EC">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4C7E"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30944" behindDoc="0" locked="0" layoutInCell="1" allowOverlap="1" wp14:anchorId="6371B7D8" wp14:editId="1CA6D60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2992" behindDoc="0" locked="0" layoutInCell="1" allowOverlap="1" wp14:anchorId="476C937E" wp14:editId="2B632C4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C937E"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5</w:t>
                    </w:r>
                  </w:p>
                </w:txbxContent>
              </v:textbox>
              <w10:wrap anchorx="page"/>
            </v:shape>
          </w:pict>
        </mc:Fallback>
      </mc:AlternateContent>
    </w:r>
    <w:r>
      <w:rPr>
        <w:noProof/>
        <w:lang w:val="en-US"/>
      </w:rPr>
      <mc:AlternateContent>
        <mc:Choice Requires="wps">
          <w:drawing>
            <wp:anchor distT="0" distB="0" distL="114300" distR="114300" simplePos="0" relativeHeight="251731968" behindDoc="0" locked="0" layoutInCell="1" allowOverlap="1" wp14:anchorId="16A68207" wp14:editId="0CD6FF0B">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4261"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4016" behindDoc="0" locked="0" layoutInCell="1" allowOverlap="1" wp14:anchorId="2F02FAD3" wp14:editId="205D427A">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A6A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36064" behindDoc="0" locked="0" layoutInCell="1" allowOverlap="1" wp14:anchorId="7FA32230" wp14:editId="306387E5">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8112" behindDoc="0" locked="0" layoutInCell="1" allowOverlap="1" wp14:anchorId="75612ACA" wp14:editId="2BB375FB">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12ACA"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6</w:t>
                    </w:r>
                  </w:p>
                </w:txbxContent>
              </v:textbox>
              <w10:wrap anchorx="page"/>
            </v:shape>
          </w:pict>
        </mc:Fallback>
      </mc:AlternateContent>
    </w:r>
    <w:r>
      <w:rPr>
        <w:noProof/>
        <w:lang w:val="en-US"/>
      </w:rPr>
      <mc:AlternateContent>
        <mc:Choice Requires="wps">
          <w:drawing>
            <wp:anchor distT="0" distB="0" distL="114300" distR="114300" simplePos="0" relativeHeight="251737088" behindDoc="0" locked="0" layoutInCell="1" allowOverlap="1" wp14:anchorId="1EC1D58F" wp14:editId="0D2A8B58">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9DF27"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9136" behindDoc="0" locked="0" layoutInCell="1" allowOverlap="1" wp14:anchorId="343071E1" wp14:editId="418DA672">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D85E1"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7</w:t>
                    </w:r>
                  </w:p>
                </w:txbxContent>
              </v:textbox>
              <w10:wrap anchorx="page"/>
            </v:shape>
          </w:pict>
        </mc:Fallback>
      </mc:AlternateContent>
    </w:r>
    <w:r>
      <w:rPr>
        <w:noProof/>
        <w:lang w:val="en-US"/>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F586"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A7CF3"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35016"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35016" w:rsidRDefault="00635016" w:rsidP="00635016">
          <w:pPr>
            <w:pStyle w:val="Header"/>
            <w:jc w:val="left"/>
          </w:pPr>
          <w:r w:rsidRPr="00DC610B">
            <w:rPr>
              <w:noProof/>
              <w:color w:val="FFFFFF" w:themeColor="background1"/>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35016" w:rsidRDefault="00635016" w:rsidP="00635016">
          <w:pPr>
            <w:pStyle w:val="Header"/>
          </w:pPr>
        </w:p>
      </w:tc>
      <w:tc>
        <w:tcPr>
          <w:tcW w:w="7370" w:type="dxa"/>
          <w:vAlign w:val="bottom"/>
        </w:tcPr>
        <w:p w:rsidR="00635016" w:rsidRDefault="00635016" w:rsidP="00635016">
          <w:pPr>
            <w:pStyle w:val="InfoHeading"/>
          </w:pPr>
          <w:r>
            <w:t>XXXX</w:t>
          </w:r>
        </w:p>
      </w:tc>
    </w:tr>
  </w:tbl>
  <w:p w:rsidR="00635016" w:rsidRDefault="00635016">
    <w:pPr>
      <w:pStyle w:val="Header"/>
    </w:pPr>
    <w:r>
      <w:rPr>
        <w:noProof/>
        <w:lang w:val="en-US"/>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536FF"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0F2D58">
          <w:pPr>
            <w:pStyle w:val="InfoHeading"/>
            <w:jc w:val="left"/>
          </w:pPr>
          <w:r>
            <w:t>XXXX</w:t>
          </w:r>
        </w:p>
      </w:tc>
      <w:tc>
        <w:tcPr>
          <w:tcW w:w="283" w:type="dxa"/>
        </w:tcPr>
        <w:p w:rsidR="00635016" w:rsidRDefault="00635016" w:rsidP="000F2D58">
          <w:pPr>
            <w:pStyle w:val="Header"/>
          </w:pPr>
        </w:p>
      </w:tc>
      <w:tc>
        <w:tcPr>
          <w:tcW w:w="1417" w:type="dxa"/>
          <w:vAlign w:val="bottom"/>
        </w:tcPr>
        <w:p w:rsidR="00635016" w:rsidRDefault="00635016" w:rsidP="000F2D58">
          <w:pPr>
            <w:pStyle w:val="Header"/>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en-US"/>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D5CD"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E45E6E">
    <w:pPr>
      <w:pStyle w:val="Header"/>
    </w:pPr>
    <w:r w:rsidRPr="006346DF">
      <w:rPr>
        <w:noProof/>
        <w:lang w:val="en-US"/>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sidR="00E67D61">
      <w:rPr>
        <w:noProof/>
        <w:lang w:val="en-US"/>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7B7CB2" w:rsidRPr="00ED3BFA" w:rsidRDefault="00E45E6E"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6"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7B7CB2" w:rsidRPr="00ED3BFA" w:rsidRDefault="00E45E6E" w:rsidP="00E67D61">
                    <w:pPr>
                      <w:rPr>
                        <w:b/>
                        <w:sz w:val="44"/>
                        <w:szCs w:val="44"/>
                        <w:lang w:val="en-GB"/>
                      </w:rPr>
                    </w:pPr>
                    <w:r>
                      <w:rPr>
                        <w:b/>
                        <w:sz w:val="44"/>
                        <w:szCs w:val="44"/>
                        <w:lang w:val="en-GB"/>
                      </w:rPr>
                      <w:t>Part 1</w:t>
                    </w:r>
                  </w:p>
                </w:txbxContent>
              </v:textbox>
              <w10:wrap anchorx="page"/>
            </v:shape>
          </w:pict>
        </mc:Fallback>
      </mc:AlternateContent>
    </w:r>
    <w:r w:rsidR="00E67D61">
      <w:rPr>
        <w:noProof/>
        <w:lang w:val="en-US"/>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3D3F"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sidR="002F6DAE">
      <w:rPr>
        <w:noProof/>
        <w:lang w:val="en-US"/>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4D7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635016">
          <w:pPr>
            <w:pStyle w:val="InfoHeading"/>
            <w:jc w:val="left"/>
          </w:pPr>
          <w:r>
            <w:t>XXXX</w:t>
          </w:r>
        </w:p>
      </w:tc>
      <w:tc>
        <w:tcPr>
          <w:tcW w:w="283" w:type="dxa"/>
        </w:tcPr>
        <w:p w:rsidR="00635016" w:rsidRDefault="00635016" w:rsidP="00635016">
          <w:pPr>
            <w:pStyle w:val="Header"/>
          </w:pPr>
        </w:p>
      </w:tc>
      <w:tc>
        <w:tcPr>
          <w:tcW w:w="1417" w:type="dxa"/>
          <w:vAlign w:val="bottom"/>
        </w:tcPr>
        <w:p w:rsidR="00635016" w:rsidRDefault="00635016" w:rsidP="00635016">
          <w:pPr>
            <w:pStyle w:val="Header"/>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en-US"/>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CBAB"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45E6E"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45E6E" w:rsidRPr="006F1D99" w:rsidRDefault="00E45E6E" w:rsidP="00635016">
          <w:pPr>
            <w:pStyle w:val="InfoHeading"/>
            <w:jc w:val="left"/>
          </w:pPr>
          <w:r>
            <w:t>XXXX</w:t>
          </w:r>
        </w:p>
      </w:tc>
      <w:tc>
        <w:tcPr>
          <w:tcW w:w="283" w:type="dxa"/>
        </w:tcPr>
        <w:p w:rsidR="00E45E6E" w:rsidRDefault="00E45E6E" w:rsidP="00635016">
          <w:pPr>
            <w:pStyle w:val="Header"/>
          </w:pPr>
        </w:p>
      </w:tc>
      <w:tc>
        <w:tcPr>
          <w:tcW w:w="1417" w:type="dxa"/>
          <w:vAlign w:val="bottom"/>
        </w:tcPr>
        <w:p w:rsidR="00E45E6E" w:rsidRDefault="00E45E6E" w:rsidP="00635016">
          <w:pPr>
            <w:pStyle w:val="Header"/>
            <w:jc w:val="right"/>
          </w:pPr>
          <w:r w:rsidRPr="00DC610B">
            <w:rPr>
              <w:noProof/>
              <w:color w:val="FFFFFF" w:themeColor="background1"/>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45E6E" w:rsidRDefault="00E45E6E">
    <w:pPr>
      <w:pStyle w:val="Header"/>
    </w:pPr>
    <w:r>
      <w:rPr>
        <w:noProof/>
        <w:lang w:val="en-US"/>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9F0C"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561BE3"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27"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E45E6E" w:rsidRPr="00ED3BFA" w:rsidRDefault="00561BE3"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7445"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CB2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BE3" w:rsidRDefault="00561BE3">
    <w:pPr>
      <w:pStyle w:val="Header"/>
    </w:pPr>
    <w:r w:rsidRPr="006346DF">
      <w:rPr>
        <w:noProof/>
        <w:lang w:val="en-US"/>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61BE3" w:rsidRPr="00ED3BFA" w:rsidRDefault="00561BE3"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561BE3" w:rsidRPr="00ED3BFA" w:rsidRDefault="00561BE3" w:rsidP="00E67D61">
                    <w:pPr>
                      <w:rPr>
                        <w:b/>
                        <w:sz w:val="44"/>
                        <w:szCs w:val="44"/>
                        <w:lang w:val="en-GB"/>
                      </w:rPr>
                    </w:pPr>
                    <w:r>
                      <w:rPr>
                        <w:b/>
                        <w:sz w:val="44"/>
                        <w:szCs w:val="44"/>
                        <w:lang w:val="en-GB"/>
                      </w:rPr>
                      <w:t>Part 2</w:t>
                    </w:r>
                  </w:p>
                </w:txbxContent>
              </v:textbox>
              <w10:wrap anchorx="page"/>
            </v:shape>
          </w:pict>
        </mc:Fallback>
      </mc:AlternateContent>
    </w:r>
    <w:r>
      <w:rPr>
        <w:noProof/>
        <w:lang w:val="en-US"/>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DE8DF"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0F5FE"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15584" behindDoc="0" locked="0" layoutInCell="1" allowOverlap="1" wp14:anchorId="3D7ECF8F" wp14:editId="44ED844E">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7632" behindDoc="0" locked="0" layoutInCell="1" allowOverlap="1" wp14:anchorId="66F978A1" wp14:editId="0B959F98">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978A1"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3</w:t>
                    </w:r>
                  </w:p>
                </w:txbxContent>
              </v:textbox>
              <w10:wrap anchorx="page"/>
            </v:shape>
          </w:pict>
        </mc:Fallback>
      </mc:AlternateContent>
    </w:r>
    <w:r>
      <w:rPr>
        <w:noProof/>
        <w:lang w:val="en-US"/>
      </w:rPr>
      <mc:AlternateContent>
        <mc:Choice Requires="wps">
          <w:drawing>
            <wp:anchor distT="0" distB="0" distL="114300" distR="114300" simplePos="0" relativeHeight="251716608" behindDoc="0" locked="0" layoutInCell="1" allowOverlap="1" wp14:anchorId="06183B4D" wp14:editId="6AA7AB79">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DDF7"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18656" behindDoc="0" locked="0" layoutInCell="1" allowOverlap="1" wp14:anchorId="3D6A2B22" wp14:editId="2D057997">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B7EA"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hideSpellingErrors/>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0633F"/>
    <w:rsid w:val="00031E39"/>
    <w:rsid w:val="00073866"/>
    <w:rsid w:val="00076F68"/>
    <w:rsid w:val="000A4021"/>
    <w:rsid w:val="000A445D"/>
    <w:rsid w:val="000F2D58"/>
    <w:rsid w:val="00121827"/>
    <w:rsid w:val="00171037"/>
    <w:rsid w:val="001B23FB"/>
    <w:rsid w:val="001D01B2"/>
    <w:rsid w:val="001F0D25"/>
    <w:rsid w:val="0020025D"/>
    <w:rsid w:val="00204115"/>
    <w:rsid w:val="002335AD"/>
    <w:rsid w:val="0023494C"/>
    <w:rsid w:val="00237FEA"/>
    <w:rsid w:val="002726EA"/>
    <w:rsid w:val="00281309"/>
    <w:rsid w:val="002D6F7B"/>
    <w:rsid w:val="002E1466"/>
    <w:rsid w:val="002F6DAE"/>
    <w:rsid w:val="00350AED"/>
    <w:rsid w:val="003C708D"/>
    <w:rsid w:val="0046158D"/>
    <w:rsid w:val="004C7878"/>
    <w:rsid w:val="005042F6"/>
    <w:rsid w:val="00504472"/>
    <w:rsid w:val="00561BE3"/>
    <w:rsid w:val="005C0A9F"/>
    <w:rsid w:val="005E5886"/>
    <w:rsid w:val="006106D2"/>
    <w:rsid w:val="006346DF"/>
    <w:rsid w:val="00635016"/>
    <w:rsid w:val="00680307"/>
    <w:rsid w:val="006D3790"/>
    <w:rsid w:val="006E73C9"/>
    <w:rsid w:val="006F1D99"/>
    <w:rsid w:val="006F367B"/>
    <w:rsid w:val="007519DD"/>
    <w:rsid w:val="007531BE"/>
    <w:rsid w:val="007B7CB2"/>
    <w:rsid w:val="00844193"/>
    <w:rsid w:val="00856B1E"/>
    <w:rsid w:val="0090241F"/>
    <w:rsid w:val="009363FE"/>
    <w:rsid w:val="00940E0F"/>
    <w:rsid w:val="00955CD1"/>
    <w:rsid w:val="00977898"/>
    <w:rsid w:val="009A4D40"/>
    <w:rsid w:val="00A43E08"/>
    <w:rsid w:val="00A63F15"/>
    <w:rsid w:val="00AE2577"/>
    <w:rsid w:val="00AF4048"/>
    <w:rsid w:val="00B374ED"/>
    <w:rsid w:val="00B669F1"/>
    <w:rsid w:val="00B8137B"/>
    <w:rsid w:val="00BC416E"/>
    <w:rsid w:val="00BE66E2"/>
    <w:rsid w:val="00C06FAC"/>
    <w:rsid w:val="00CA5E54"/>
    <w:rsid w:val="00CB51C9"/>
    <w:rsid w:val="00CD2B04"/>
    <w:rsid w:val="00CD6CD4"/>
    <w:rsid w:val="00D67413"/>
    <w:rsid w:val="00D75EF4"/>
    <w:rsid w:val="00E45E6E"/>
    <w:rsid w:val="00E67D61"/>
    <w:rsid w:val="00E709ED"/>
    <w:rsid w:val="00EC7357"/>
    <w:rsid w:val="00ED3BFA"/>
    <w:rsid w:val="00F1304B"/>
    <w:rsid w:val="00F603BE"/>
    <w:rsid w:val="00F879C8"/>
    <w:rsid w:val="00FA70C6"/>
    <w:rsid w:val="00FB430D"/>
    <w:rsid w:val="00FC0517"/>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8033F"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5022A"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8033F"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8033F"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5022A"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5022A"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00"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character" w:styleId="Emphasis">
    <w:name w:val="Emphasis"/>
    <w:basedOn w:val="DefaultParagraphFont"/>
    <w:uiPriority w:val="20"/>
    <w:qFormat/>
    <w:rsid w:val="00940E0F"/>
    <w:rPr>
      <w:i/>
      <w:iCs/>
    </w:rPr>
  </w:style>
  <w:style w:type="paragraph" w:customStyle="1" w:styleId="CitaviBibliographyEntry">
    <w:name w:val="Citavi Bibliography Entry"/>
    <w:basedOn w:val="Normal"/>
    <w:link w:val="CitaviBibliographyEntryChar"/>
    <w:rsid w:val="001D01B2"/>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1D01B2"/>
  </w:style>
  <w:style w:type="paragraph" w:customStyle="1" w:styleId="CitaviBibliographyHeading">
    <w:name w:val="Citavi Bibliography Heading"/>
    <w:basedOn w:val="Heading1"/>
    <w:link w:val="CitaviBibliographyHeadingChar"/>
    <w:rsid w:val="001D01B2"/>
    <w:pPr>
      <w:jc w:val="left"/>
    </w:pPr>
  </w:style>
  <w:style w:type="character" w:customStyle="1" w:styleId="CitaviBibliographyHeadingChar">
    <w:name w:val="Citavi Bibliography Heading Char"/>
    <w:basedOn w:val="DefaultParagraphFont"/>
    <w:link w:val="CitaviBibliographyHeading"/>
    <w:rsid w:val="001D01B2"/>
    <w:rPr>
      <w:rFonts w:asciiTheme="majorHAnsi" w:eastAsiaTheme="majorEastAsia" w:hAnsiTheme="majorHAnsi" w:cstheme="majorBidi"/>
      <w:b/>
      <w:smallCaps/>
      <w:color w:val="404040" w:themeColor="text1" w:themeTint="BF"/>
      <w:sz w:val="36"/>
      <w:szCs w:val="32"/>
    </w:rPr>
  </w:style>
  <w:style w:type="paragraph" w:styleId="FootnoteText">
    <w:name w:val="footnote text"/>
    <w:basedOn w:val="Normal"/>
    <w:link w:val="FootnoteTextChar"/>
    <w:uiPriority w:val="99"/>
    <w:semiHidden/>
    <w:unhideWhenUsed/>
    <w:rsid w:val="001D01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01B2"/>
    <w:rPr>
      <w:sz w:val="20"/>
      <w:szCs w:val="20"/>
    </w:rPr>
  </w:style>
  <w:style w:type="character" w:styleId="FootnoteReference">
    <w:name w:val="footnote reference"/>
    <w:basedOn w:val="DefaultParagraphFont"/>
    <w:uiPriority w:val="99"/>
    <w:semiHidden/>
    <w:unhideWhenUsed/>
    <w:rsid w:val="001D01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205D69"/>
    <w:rsid w:val="0030511D"/>
    <w:rsid w:val="003809BC"/>
    <w:rsid w:val="006422BA"/>
    <w:rsid w:val="006869EA"/>
    <w:rsid w:val="006E4397"/>
    <w:rsid w:val="00780239"/>
    <w:rsid w:val="00793958"/>
    <w:rsid w:val="008001AC"/>
    <w:rsid w:val="00903A3D"/>
    <w:rsid w:val="00B67B93"/>
    <w:rsid w:val="00C450F2"/>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7B8DE7-AAEB-45EA-8C67-348B9A5F9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5065</Words>
  <Characters>28877</Characters>
  <Application>Microsoft Office Word</Application>
  <DocSecurity>0</DocSecurity>
  <Lines>240</Lines>
  <Paragraphs>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33875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3</cp:revision>
  <cp:lastPrinted>2015-05-13T07:21:00Z</cp:lastPrinted>
  <dcterms:created xsi:type="dcterms:W3CDTF">2015-06-02T07:51:00Z</dcterms:created>
  <dcterms:modified xsi:type="dcterms:W3CDTF">2015-06-02T12:53:00Z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C:\Users\Konstantin Neumann\Documents\02_Studium\03_Master\04_Semester IV (THU)\01_Global Manufacturing Strategy\05_Group Project\IAR\Project\References\IAR Fuel Cells\IAR Fuel Cells.ctt4</vt:lpwstr>
  </property>
  <property fmtid="{D5CDD505-2E9C-101B-9397-08002B2CF9AE}" pid="3" name="CitaviDocumentProperty_7">
    <vt:lpwstr>IAR Fuel Cells</vt:lpwstr>
  </property>
  <property fmtid="{D5CDD505-2E9C-101B-9397-08002B2CF9AE}" pid="4" name="CitaviDocumentProperty_0">
    <vt:lpwstr>c88ba17c-2bb7-4512-b45a-7b407f382893</vt:lpwstr>
  </property>
  <property fmtid="{D5CDD505-2E9C-101B-9397-08002B2CF9AE}" pid="5" name="CitaviDocumentProperty_1">
    <vt:lpwstr>4.4.0.28</vt:lpwstr>
  </property>
</Properties>
</file>