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lang w:val="en-US"/>
        </w:rPr>
        <w:drawing>
          <wp:anchor distT="0" distB="0" distL="114300" distR="114300" simplePos="0" relativeHeight="251663360"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lang w:val="en-US"/>
        </w:rPr>
        <w:drawing>
          <wp:anchor distT="0" distB="0" distL="114300" distR="114300" simplePos="0" relativeHeight="251664384"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67C3FE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8D7D01C"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Strong"/>
                <w:b/>
                <w:color w:val="0C0555" w:themeColor="accent1"/>
              </w:rPr>
            </w:pPr>
            <w:r w:rsidRPr="00D75EF4">
              <w:rPr>
                <w:rStyle w:val="Strong"/>
                <w:b/>
                <w:color w:val="0C0555" w:themeColor="accent1"/>
              </w:rPr>
              <w:t>Benoit Serot</w:t>
            </w:r>
          </w:p>
          <w:p w:rsidR="00E709ED" w:rsidRPr="00504472" w:rsidRDefault="00504472" w:rsidP="00504472">
            <w:pPr>
              <w:spacing w:line="276" w:lineRule="auto"/>
              <w:rPr>
                <w:rStyle w:val="Strong"/>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sidRPr="00504472">
              <w:rPr>
                <w:rStyle w:val="Strong"/>
                <w:color w:val="0C0555" w:themeColor="accent1"/>
                <w:sz w:val="22"/>
              </w:rPr>
              <w:t>Pongsathorn</w:t>
            </w:r>
            <w:r w:rsidRPr="002E65F0">
              <w:rPr>
                <w:rStyle w:val="Strong"/>
                <w:color w:val="0C0555" w:themeColor="accent1"/>
              </w:rPr>
              <w:t xml:space="preserve"> </w:t>
            </w:r>
            <w:r w:rsidRPr="00504472">
              <w:rPr>
                <w:rStyle w:val="Strong"/>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087466">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087466">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087466">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087466">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087466">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Nullam porta urna quis mauris. Aliquam erat volutpat. Donec scelerisque quam vitae est. Aenean vitae diam at erat pellentesque condimentum. Duis pulvinar nisl sed orci. Vivamus turpis nisi, volutpat in, placerat et, pharetra nec, eros. Suspendisse tellus metus, sodales non, venenatis a,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3"/>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4"/>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5"/>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alternative elements</w:t>
      </w:r>
    </w:p>
    <w:p w:rsidR="00F879C8" w:rsidRDefault="00F879C8" w:rsidP="00F879C8">
      <w:pPr>
        <w:pStyle w:val="Heading3"/>
        <w:rPr>
          <w:lang w:val="en-GB"/>
        </w:rPr>
      </w:pPr>
      <w:r>
        <w:rPr>
          <w:lang w:val="en-GB"/>
        </w:rPr>
        <w:t>policy as an important element</w:t>
      </w:r>
    </w:p>
    <w:p w:rsidR="00E45E6E" w:rsidRDefault="00E45E6E" w:rsidP="00E45E6E">
      <w:pPr>
        <w:rPr>
          <w:lang w:val="en-GB"/>
        </w:rPr>
        <w:sectPr w:rsidR="00E45E6E" w:rsidSect="00E45E6E">
          <w:headerReference w:type="first" r:id="rId26"/>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940E0F" w:rsidRDefault="00940E0F" w:rsidP="00E45E6E">
      <w:pPr>
        <w:rPr>
          <w:lang w:val="en-GB"/>
        </w:rPr>
      </w:pPr>
    </w:p>
    <w:p w:rsidR="00955CD1" w:rsidRPr="00940E0F" w:rsidRDefault="00940E0F" w:rsidP="00E45E6E">
      <w:pPr>
        <w:rPr>
          <w:rStyle w:val="Emphasis"/>
        </w:rPr>
      </w:pPr>
      <w:r w:rsidRPr="00940E0F">
        <w:rPr>
          <w:rStyle w:val="Emphasis"/>
        </w:rPr>
        <w:t>Pricing</w:t>
      </w:r>
    </w:p>
    <w:p w:rsidR="00940E0F" w:rsidRDefault="001D01B2" w:rsidP="001D01B2">
      <w:pPr>
        <w:rPr>
          <w:lang w:val="en-US"/>
        </w:rPr>
      </w:pPr>
      <w:r w:rsidRPr="001D01B2">
        <w:rPr>
          <w:lang w:val="en-US"/>
        </w:rPr>
        <w:t xml:space="preserve">The future pricing will have an important rule in the adoption of fuel cells. </w:t>
      </w:r>
      <w:r>
        <w:rPr>
          <w:lang w:val="en-US"/>
        </w:rPr>
        <w:t xml:space="preserve">At the moment a fuel cell system in a FCEV is </w:t>
      </w:r>
      <w:r w:rsidR="0090241F">
        <w:rPr>
          <w:lang w:val="en-US"/>
        </w:rPr>
        <w:t xml:space="preserve">estimated to be </w:t>
      </w:r>
      <w:r>
        <w:rPr>
          <w:lang w:val="en-US"/>
        </w:rPr>
        <w:t xml:space="preserve">priced at around </w:t>
      </w:r>
      <w:r w:rsidR="0090241F">
        <w:rPr>
          <w:lang w:val="en-US"/>
        </w:rPr>
        <w:t xml:space="preserve">EUR 45,000. Around 35-45% of this is needed for the membrane electrode assembly (MEA). It consist out of different layers where the polymer electrolyte membrane is most complex and costly. Scenarios have shown that </w:t>
      </w:r>
      <w:r w:rsidR="00073866">
        <w:rPr>
          <w:lang w:val="en-US"/>
        </w:rPr>
        <w:t xml:space="preserve">the cost will drop, but not in the near future. It is estimated that it will drop by 80% to EUR 9,000 per vehicle. But this scenario is based on optimistic assumptions, e.g. that the amount of platinum, which is needed in the MEA, is reduced to a 10g/vehicle. But at the same time this would increase FCEVs up to 5 million which would make it difficult </w:t>
      </w:r>
      <w:r w:rsidR="0000633F">
        <w:rPr>
          <w:lang w:val="en-US"/>
        </w:rPr>
        <w:t xml:space="preserve">to keep </w:t>
      </w:r>
      <w:r w:rsidR="00073866">
        <w:rPr>
          <w:lang w:val="en-US"/>
        </w:rPr>
        <w:t>todays platinum prices</w:t>
      </w:r>
      <w:r w:rsidR="0000633F">
        <w:rPr>
          <w:lang w:val="en-US"/>
        </w:rPr>
        <w:t>.</w:t>
      </w:r>
      <w:r>
        <w:rPr>
          <w:rStyle w:val="FootnoteReference"/>
          <w:i/>
          <w:iCs/>
        </w:rPr>
        <w:footnoteReference w:id="1"/>
      </w:r>
    </w:p>
    <w:p w:rsidR="008E6E8A" w:rsidRDefault="008E6E8A" w:rsidP="0000633F">
      <w:pPr>
        <w:jc w:val="left"/>
        <w:rPr>
          <w:lang w:val="en-US"/>
        </w:rPr>
      </w:pPr>
      <w:r>
        <w:rPr>
          <w:lang w:val="en-US"/>
        </w:rPr>
        <w:t xml:space="preserve">The main factor therefore is the platinum price. In the first half of 2014 the prices were increasing by 5.86%. But still it is relying on factors which are hard to influence. At the same time the standardization process </w:t>
      </w:r>
      <w:r w:rsidR="00107B57">
        <w:rPr>
          <w:lang w:val="en-US"/>
        </w:rPr>
        <w:t>for unified infrastructure will also lower the cost</w:t>
      </w:r>
      <w:r w:rsidR="00107B57">
        <w:rPr>
          <w:rStyle w:val="FootnoteReference"/>
          <w:lang w:val="en-US"/>
        </w:rPr>
        <w:footnoteReference w:id="2"/>
      </w:r>
      <w:r w:rsidR="00107B57">
        <w:rPr>
          <w:lang w:val="en-US"/>
        </w:rPr>
        <w:t>.</w:t>
      </w:r>
    </w:p>
    <w:p w:rsidR="00451367" w:rsidRDefault="006D604C" w:rsidP="0000633F">
      <w:pPr>
        <w:jc w:val="left"/>
        <w:rPr>
          <w:lang w:val="en-US"/>
        </w:rPr>
      </w:pPr>
      <w:r>
        <w:rPr>
          <w:lang w:val="en-US"/>
        </w:rPr>
        <w:lastRenderedPageBreak/>
        <w:t>The target of the US Department of Energy to reach a price of $ 1000 by 2020 for domestic fuel cell micro CHP systems is not realistic. One of the reasons is that it doesn</w:t>
      </w:r>
      <w:bookmarkStart w:id="40" w:name="_GoBack"/>
      <w:bookmarkEnd w:id="40"/>
      <w:r>
        <w:rPr>
          <w:lang w:val="en-US"/>
        </w:rPr>
        <w:t>'t reflect the complexity and do</w:t>
      </w:r>
      <w:r w:rsidR="00451367">
        <w:rPr>
          <w:lang w:val="en-US"/>
        </w:rPr>
        <w:t>esn’t include the whole system</w:t>
      </w:r>
      <w:r w:rsidR="00451367">
        <w:rPr>
          <w:rStyle w:val="FootnoteReference"/>
          <w:lang w:val="en-US"/>
        </w:rPr>
        <w:footnoteReference w:id="3"/>
      </w:r>
      <w:r w:rsidR="00451367">
        <w:rPr>
          <w:lang w:val="en-US"/>
        </w:rPr>
        <w:t>.</w:t>
      </w:r>
    </w:p>
    <w:p w:rsidR="00451367" w:rsidRDefault="00451367">
      <w:pPr>
        <w:jc w:val="left"/>
        <w:rPr>
          <w:lang w:val="en-US"/>
        </w:rPr>
      </w:pPr>
      <w:r>
        <w:rPr>
          <w:lang w:val="en-US"/>
        </w:rPr>
        <w:br w:type="page"/>
      </w:r>
    </w:p>
    <w:p w:rsidR="006D604C" w:rsidRDefault="006D604C" w:rsidP="0000633F">
      <w:pPr>
        <w:jc w:val="left"/>
        <w:rPr>
          <w:lang w:val="en-US"/>
        </w:rPr>
      </w:pPr>
    </w:p>
    <w:p w:rsidR="0000633F" w:rsidRDefault="0000633F" w:rsidP="0000633F">
      <w:pPr>
        <w:jc w:val="left"/>
        <w:rPr>
          <w:lang w:val="en-US"/>
        </w:rPr>
      </w:pPr>
    </w:p>
    <w:p w:rsidR="0000633F" w:rsidRDefault="0000633F" w:rsidP="0000633F">
      <w:pPr>
        <w:jc w:val="left"/>
        <w:rPr>
          <w:lang w:val="en-US"/>
        </w:rPr>
      </w:pPr>
    </w:p>
    <w:p w:rsidR="004965EE" w:rsidRDefault="004965EE" w:rsidP="0000633F">
      <w:pPr>
        <w:jc w:val="left"/>
        <w:rPr>
          <w:lang w:val="en-US"/>
        </w:rPr>
      </w:pPr>
    </w:p>
    <w:p w:rsidR="004965EE" w:rsidRDefault="004965EE" w:rsidP="0000633F">
      <w:pPr>
        <w:jc w:val="left"/>
        <w:rPr>
          <w:lang w:val="en-US"/>
        </w:rPr>
      </w:pPr>
    </w:p>
    <w:p w:rsidR="004965EE" w:rsidRPr="00CE3E17" w:rsidRDefault="004965EE" w:rsidP="004965EE">
      <w:pPr>
        <w:pStyle w:val="Heading2"/>
        <w:rPr>
          <w:lang w:val="en-US"/>
        </w:rPr>
      </w:pPr>
      <w:bookmarkStart w:id="42" w:name="_Toc421468932"/>
      <w:bookmarkStart w:id="43" w:name="_Toc421809908"/>
      <w:r w:rsidRPr="00CE3E17">
        <w:rPr>
          <w:noProof/>
          <w:lang w:val="en-US"/>
        </w:rPr>
        <mc:AlternateContent>
          <mc:Choice Requires="wps">
            <w:drawing>
              <wp:anchor distT="0" distB="0" distL="114300" distR="114300" simplePos="0" relativeHeight="251667456" behindDoc="0" locked="0" layoutInCell="1" allowOverlap="1" wp14:anchorId="577D7C7A" wp14:editId="041D2CD1">
                <wp:simplePos x="0" y="0"/>
                <wp:positionH relativeFrom="leftMargin">
                  <wp:posOffset>304800</wp:posOffset>
                </wp:positionH>
                <wp:positionV relativeFrom="paragraph">
                  <wp:posOffset>299720</wp:posOffset>
                </wp:positionV>
                <wp:extent cx="1367790" cy="5867400"/>
                <wp:effectExtent l="0" t="0" r="3810" b="0"/>
                <wp:wrapNone/>
                <wp:docPr id="347" name="Zone de texte 50"/>
                <wp:cNvGraphicFramePr/>
                <a:graphic xmlns:a="http://schemas.openxmlformats.org/drawingml/2006/main">
                  <a:graphicData uri="http://schemas.microsoft.com/office/word/2010/wordprocessingShape">
                    <wps:wsp>
                      <wps:cNvSpPr txBox="1"/>
                      <wps:spPr>
                        <a:xfrm>
                          <a:off x="0" y="0"/>
                          <a:ext cx="1367790" cy="5867400"/>
                        </a:xfrm>
                        <a:prstGeom prst="rect">
                          <a:avLst/>
                        </a:prstGeom>
                        <a:solidFill>
                          <a:sysClr val="window" lastClr="FFFFFF"/>
                        </a:solidFill>
                        <a:ln w="6350">
                          <a:noFill/>
                        </a:ln>
                        <a:effectLst/>
                      </wps:spPr>
                      <wps:txbx>
                        <w:txbxContent>
                          <w:p w:rsidR="004965EE" w:rsidRPr="00620278" w:rsidRDefault="004965EE" w:rsidP="004965EE">
                            <w:pPr>
                              <w:rPr>
                                <w:b/>
                                <w:color w:val="646464" w:themeColor="accent3"/>
                                <w:sz w:val="20"/>
                                <w:szCs w:val="20"/>
                                <w:lang w:val="en-GB"/>
                              </w:rPr>
                            </w:pPr>
                            <w:r w:rsidRPr="00620278">
                              <w:rPr>
                                <w:b/>
                                <w:color w:val="646464" w:themeColor="accent3"/>
                                <w:sz w:val="20"/>
                                <w:szCs w:val="20"/>
                                <w:lang w:val="en-GB"/>
                              </w:rPr>
                              <w:t>D</w:t>
                            </w:r>
                            <w:r>
                              <w:rPr>
                                <w:b/>
                                <w:color w:val="646464" w:themeColor="accent3"/>
                                <w:sz w:val="20"/>
                                <w:szCs w:val="20"/>
                                <w:lang w:val="en-GB"/>
                              </w:rPr>
                              <w:t>id</w:t>
                            </w:r>
                            <w:r w:rsidRPr="00620278">
                              <w:rPr>
                                <w:b/>
                                <w:color w:val="646464" w:themeColor="accent3"/>
                                <w:sz w:val="20"/>
                                <w:szCs w:val="20"/>
                                <w:lang w:val="en-GB"/>
                              </w:rPr>
                              <w:t xml:space="preserve"> You Know?</w:t>
                            </w:r>
                          </w:p>
                          <w:p w:rsidR="004965EE" w:rsidRPr="00620278" w:rsidRDefault="004965EE" w:rsidP="004965EE">
                            <w:pPr>
                              <w:rPr>
                                <w:bCs/>
                                <w:color w:val="646464" w:themeColor="accent3"/>
                                <w:sz w:val="20"/>
                                <w:szCs w:val="20"/>
                                <w:lang w:val="en-GB"/>
                              </w:rPr>
                            </w:pPr>
                            <w:r w:rsidRPr="00620278">
                              <w:rPr>
                                <w:bCs/>
                                <w:color w:val="646464" w:themeColor="accent3"/>
                                <w:sz w:val="20"/>
                                <w:szCs w:val="20"/>
                                <w:lang w:val="en-GB"/>
                              </w:rPr>
                              <w:t xml:space="preserve">Conventional </w:t>
                            </w:r>
                            <w:r w:rsidRPr="007869EE">
                              <w:rPr>
                                <w:bCs/>
                                <w:color w:val="646464" w:themeColor="accent3"/>
                                <w:sz w:val="20"/>
                                <w:szCs w:val="20"/>
                                <w:lang w:val="en-GB"/>
                              </w:rPr>
                              <w:t>production of fuel cell involves in using platinum as a catalyst in</w:t>
                            </w:r>
                            <w:r w:rsidRPr="00620278">
                              <w:rPr>
                                <w:bCs/>
                                <w:color w:val="646464" w:themeColor="accent3"/>
                                <w:sz w:val="20"/>
                                <w:szCs w:val="20"/>
                                <w:lang w:val="en-GB"/>
                              </w:rPr>
                              <w:t xml:space="preserve"> the manufacturing process, hence, inevitably making the price of fuel cells </w:t>
                            </w:r>
                            <w:r>
                              <w:rPr>
                                <w:bCs/>
                                <w:color w:val="646464" w:themeColor="accent3"/>
                                <w:sz w:val="20"/>
                                <w:szCs w:val="20"/>
                                <w:lang w:val="en-GB"/>
                              </w:rPr>
                              <w:t>high</w:t>
                            </w:r>
                            <w:r w:rsidRPr="00620278">
                              <w:rPr>
                                <w:bCs/>
                                <w:color w:val="646464" w:themeColor="accent3"/>
                                <w:sz w:val="20"/>
                                <w:szCs w:val="20"/>
                                <w:lang w:val="en-GB"/>
                              </w:rPr>
                              <w:t>. Innovations to reduce the quantity of platinum consumed or a complete catalyst replacement would result in cost reduction of fuel cell products.</w:t>
                            </w:r>
                          </w:p>
                          <w:p w:rsidR="004965EE" w:rsidRPr="00620278" w:rsidRDefault="004965EE" w:rsidP="004965EE">
                            <w:pPr>
                              <w:rPr>
                                <w:bCs/>
                                <w:color w:val="646464" w:themeColor="accent3"/>
                                <w:sz w:val="20"/>
                                <w:szCs w:val="20"/>
                                <w:lang w:val="en-GB"/>
                              </w:rPr>
                            </w:pPr>
                            <w:r w:rsidRPr="00620278">
                              <w:rPr>
                                <w:bCs/>
                                <w:color w:val="646464" w:themeColor="accent3"/>
                                <w:sz w:val="20"/>
                                <w:szCs w:val="20"/>
                                <w:lang w:val="en-GB"/>
                              </w:rPr>
                              <w:t xml:space="preserve">More about </w:t>
                            </w:r>
                            <w:r>
                              <w:rPr>
                                <w:bCs/>
                                <w:color w:val="646464" w:themeColor="accent3"/>
                                <w:sz w:val="20"/>
                                <w:szCs w:val="20"/>
                                <w:lang w:val="en-GB"/>
                              </w:rPr>
                              <w:t>this topic here</w:t>
                            </w:r>
                            <w:r w:rsidRPr="00620278">
                              <w:rPr>
                                <w:bCs/>
                                <w:color w:val="646464" w:themeColor="accent3"/>
                                <w:sz w:val="20"/>
                                <w:szCs w:val="20"/>
                                <w:lang w:val="en-GB"/>
                              </w:rPr>
                              <w:t>:</w:t>
                            </w:r>
                          </w:p>
                          <w:p w:rsidR="004965EE" w:rsidRDefault="004965EE" w:rsidP="004965EE">
                            <w:pPr>
                              <w:rPr>
                                <w:bCs/>
                                <w:color w:val="646464" w:themeColor="accent3"/>
                                <w:sz w:val="18"/>
                                <w:lang w:val="en-GB"/>
                              </w:rPr>
                            </w:pPr>
                            <w:r>
                              <w:rPr>
                                <w:bCs/>
                                <w:noProof/>
                                <w:color w:val="646464" w:themeColor="accent3"/>
                                <w:sz w:val="18"/>
                                <w:lang w:val="en-US"/>
                              </w:rPr>
                              <w:drawing>
                                <wp:inline distT="0" distB="0" distL="0" distR="0" wp14:anchorId="4E1A276A" wp14:editId="5C66E8B2">
                                  <wp:extent cx="1080000" cy="1080000"/>
                                  <wp:effectExtent l="19050" t="19050" r="25400" b="25400"/>
                                  <wp:docPr id="115" name="Picture 350" descr="qrcode.2988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rcode.298871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solidFill>
                                              <a:schemeClr val="accent2"/>
                                            </a:solidFill>
                                          </a:ln>
                                        </pic:spPr>
                                      </pic:pic>
                                    </a:graphicData>
                                  </a:graphic>
                                </wp:inline>
                              </w:drawing>
                            </w:r>
                          </w:p>
                          <w:p w:rsidR="004965EE" w:rsidRPr="00255742" w:rsidRDefault="004965EE" w:rsidP="004965EE">
                            <w:pPr>
                              <w:jc w:val="center"/>
                              <w:rPr>
                                <w:b/>
                                <w:bCs/>
                                <w:color w:val="646464" w:themeColor="accent3"/>
                                <w:sz w:val="18"/>
                                <w:lang w:val="en-GB"/>
                              </w:rPr>
                            </w:pPr>
                            <w:hyperlink r:id="rId28" w:history="1">
                              <w:r w:rsidRPr="00255742">
                                <w:rPr>
                                  <w:rStyle w:val="Hyperlink"/>
                                  <w:b/>
                                  <w:bCs/>
                                  <w:sz w:val="18"/>
                                  <w:lang w:val="en-GB"/>
                                </w:rPr>
                                <w:t>http://www.fuelcelltoday.com/analysis/analyst-views/2013/13-11-06-the-cost-of-platinum-in-fuel-cell-electric-vehicles</w:t>
                              </w:r>
                            </w:hyperlink>
                          </w:p>
                          <w:p w:rsidR="004965EE" w:rsidRPr="009F3856" w:rsidRDefault="004965EE" w:rsidP="004965EE">
                            <w:pPr>
                              <w:rPr>
                                <w:bCs/>
                                <w:color w:val="646464"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7D7C7A" id="_x0000_t202" coordsize="21600,21600" o:spt="202" path="m,l,21600r21600,l21600,xe">
                <v:stroke joinstyle="miter"/>
                <v:path gradientshapeok="t" o:connecttype="rect"/>
              </v:shapetype>
              <v:shape id="Zone de texte 50" o:spid="_x0000_s1026" type="#_x0000_t202" style="position:absolute;left:0;text-align:left;margin-left:24pt;margin-top:23.6pt;width:107.7pt;height:462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" fillcolor="window" stroked="f" strokeweight=".5pt">
                <v:textbox>
                  <w:txbxContent>
                    <w:p w:rsidR="004965EE" w:rsidRPr="00620278" w:rsidRDefault="004965EE" w:rsidP="004965EE">
                      <w:pPr>
                        <w:rPr>
                          <w:b/>
                          <w:color w:val="646464" w:themeColor="accent3"/>
                          <w:sz w:val="20"/>
                          <w:szCs w:val="20"/>
                          <w:lang w:val="en-GB"/>
                        </w:rPr>
                      </w:pPr>
                      <w:r w:rsidRPr="00620278">
                        <w:rPr>
                          <w:b/>
                          <w:color w:val="646464" w:themeColor="accent3"/>
                          <w:sz w:val="20"/>
                          <w:szCs w:val="20"/>
                          <w:lang w:val="en-GB"/>
                        </w:rPr>
                        <w:t>D</w:t>
                      </w:r>
                      <w:r>
                        <w:rPr>
                          <w:b/>
                          <w:color w:val="646464" w:themeColor="accent3"/>
                          <w:sz w:val="20"/>
                          <w:szCs w:val="20"/>
                          <w:lang w:val="en-GB"/>
                        </w:rPr>
                        <w:t>id</w:t>
                      </w:r>
                      <w:r w:rsidRPr="00620278">
                        <w:rPr>
                          <w:b/>
                          <w:color w:val="646464" w:themeColor="accent3"/>
                          <w:sz w:val="20"/>
                          <w:szCs w:val="20"/>
                          <w:lang w:val="en-GB"/>
                        </w:rPr>
                        <w:t xml:space="preserve"> You Know?</w:t>
                      </w:r>
                    </w:p>
                    <w:p w:rsidR="004965EE" w:rsidRPr="00620278" w:rsidRDefault="004965EE" w:rsidP="004965EE">
                      <w:pPr>
                        <w:rPr>
                          <w:bCs/>
                          <w:color w:val="646464" w:themeColor="accent3"/>
                          <w:sz w:val="20"/>
                          <w:szCs w:val="20"/>
                          <w:lang w:val="en-GB"/>
                        </w:rPr>
                      </w:pPr>
                      <w:r w:rsidRPr="00620278">
                        <w:rPr>
                          <w:bCs/>
                          <w:color w:val="646464" w:themeColor="accent3"/>
                          <w:sz w:val="20"/>
                          <w:szCs w:val="20"/>
                          <w:lang w:val="en-GB"/>
                        </w:rPr>
                        <w:t xml:space="preserve">Conventional </w:t>
                      </w:r>
                      <w:r w:rsidRPr="007869EE">
                        <w:rPr>
                          <w:bCs/>
                          <w:color w:val="646464" w:themeColor="accent3"/>
                          <w:sz w:val="20"/>
                          <w:szCs w:val="20"/>
                          <w:lang w:val="en-GB"/>
                        </w:rPr>
                        <w:t>production of fuel cell involves in using platinum as a catalyst in</w:t>
                      </w:r>
                      <w:r w:rsidRPr="00620278">
                        <w:rPr>
                          <w:bCs/>
                          <w:color w:val="646464" w:themeColor="accent3"/>
                          <w:sz w:val="20"/>
                          <w:szCs w:val="20"/>
                          <w:lang w:val="en-GB"/>
                        </w:rPr>
                        <w:t xml:space="preserve"> the manufacturing process, hence, inevitably making the price of fuel cells </w:t>
                      </w:r>
                      <w:r>
                        <w:rPr>
                          <w:bCs/>
                          <w:color w:val="646464" w:themeColor="accent3"/>
                          <w:sz w:val="20"/>
                          <w:szCs w:val="20"/>
                          <w:lang w:val="en-GB"/>
                        </w:rPr>
                        <w:t>high</w:t>
                      </w:r>
                      <w:r w:rsidRPr="00620278">
                        <w:rPr>
                          <w:bCs/>
                          <w:color w:val="646464" w:themeColor="accent3"/>
                          <w:sz w:val="20"/>
                          <w:szCs w:val="20"/>
                          <w:lang w:val="en-GB"/>
                        </w:rPr>
                        <w:t>. Innovations to reduce the quantity of platinum consumed or a complete catalyst replacement would result in cost reduction of fuel cell products.</w:t>
                      </w:r>
                    </w:p>
                    <w:p w:rsidR="004965EE" w:rsidRPr="00620278" w:rsidRDefault="004965EE" w:rsidP="004965EE">
                      <w:pPr>
                        <w:rPr>
                          <w:bCs/>
                          <w:color w:val="646464" w:themeColor="accent3"/>
                          <w:sz w:val="20"/>
                          <w:szCs w:val="20"/>
                          <w:lang w:val="en-GB"/>
                        </w:rPr>
                      </w:pPr>
                      <w:r w:rsidRPr="00620278">
                        <w:rPr>
                          <w:bCs/>
                          <w:color w:val="646464" w:themeColor="accent3"/>
                          <w:sz w:val="20"/>
                          <w:szCs w:val="20"/>
                          <w:lang w:val="en-GB"/>
                        </w:rPr>
                        <w:t xml:space="preserve">More about </w:t>
                      </w:r>
                      <w:r>
                        <w:rPr>
                          <w:bCs/>
                          <w:color w:val="646464" w:themeColor="accent3"/>
                          <w:sz w:val="20"/>
                          <w:szCs w:val="20"/>
                          <w:lang w:val="en-GB"/>
                        </w:rPr>
                        <w:t>this topic here</w:t>
                      </w:r>
                      <w:r w:rsidRPr="00620278">
                        <w:rPr>
                          <w:bCs/>
                          <w:color w:val="646464" w:themeColor="accent3"/>
                          <w:sz w:val="20"/>
                          <w:szCs w:val="20"/>
                          <w:lang w:val="en-GB"/>
                        </w:rPr>
                        <w:t>:</w:t>
                      </w:r>
                    </w:p>
                    <w:p w:rsidR="004965EE" w:rsidRDefault="004965EE" w:rsidP="004965EE">
                      <w:pPr>
                        <w:rPr>
                          <w:bCs/>
                          <w:color w:val="646464" w:themeColor="accent3"/>
                          <w:sz w:val="18"/>
                          <w:lang w:val="en-GB"/>
                        </w:rPr>
                      </w:pPr>
                      <w:r>
                        <w:rPr>
                          <w:bCs/>
                          <w:noProof/>
                          <w:color w:val="646464" w:themeColor="accent3"/>
                          <w:sz w:val="18"/>
                          <w:lang w:val="en-US"/>
                        </w:rPr>
                        <w:drawing>
                          <wp:inline distT="0" distB="0" distL="0" distR="0" wp14:anchorId="4E1A276A" wp14:editId="5C66E8B2">
                            <wp:extent cx="1080000" cy="1080000"/>
                            <wp:effectExtent l="19050" t="19050" r="25400" b="25400"/>
                            <wp:docPr id="115" name="Picture 350" descr="qrcode.2988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rcode.298871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solidFill>
                                        <a:schemeClr val="accent2"/>
                                      </a:solidFill>
                                    </a:ln>
                                  </pic:spPr>
                                </pic:pic>
                              </a:graphicData>
                            </a:graphic>
                          </wp:inline>
                        </w:drawing>
                      </w:r>
                    </w:p>
                    <w:p w:rsidR="004965EE" w:rsidRPr="00255742" w:rsidRDefault="004965EE" w:rsidP="004965EE">
                      <w:pPr>
                        <w:jc w:val="center"/>
                        <w:rPr>
                          <w:b/>
                          <w:bCs/>
                          <w:color w:val="646464" w:themeColor="accent3"/>
                          <w:sz w:val="18"/>
                          <w:lang w:val="en-GB"/>
                        </w:rPr>
                      </w:pPr>
                      <w:hyperlink r:id="rId29" w:history="1">
                        <w:r w:rsidRPr="00255742">
                          <w:rPr>
                            <w:rStyle w:val="Hyperlink"/>
                            <w:b/>
                            <w:bCs/>
                            <w:sz w:val="18"/>
                            <w:lang w:val="en-GB"/>
                          </w:rPr>
                          <w:t>http://www.fuelcelltoday.com/analysis/analyst-views/2013/13-11-06-the-cost-of-platinum-in-fuel-cell-electric-vehicles</w:t>
                        </w:r>
                      </w:hyperlink>
                    </w:p>
                    <w:p w:rsidR="004965EE" w:rsidRPr="009F3856" w:rsidRDefault="004965EE" w:rsidP="004965EE">
                      <w:pPr>
                        <w:rPr>
                          <w:bCs/>
                          <w:color w:val="646464" w:themeColor="accent3"/>
                          <w:sz w:val="18"/>
                          <w:lang w:val="en-GB"/>
                        </w:rPr>
                      </w:pPr>
                    </w:p>
                  </w:txbxContent>
                </v:textbox>
                <w10:wrap anchorx="margin"/>
              </v:shape>
            </w:pict>
          </mc:Fallback>
        </mc:AlternateContent>
      </w:r>
      <w:r w:rsidRPr="00CE3E17">
        <w:rPr>
          <w:lang w:val="en-US"/>
        </w:rPr>
        <w:t>Investment Cost Reduction</w:t>
      </w:r>
      <w:bookmarkEnd w:id="42"/>
      <w:bookmarkEnd w:id="43"/>
    </w:p>
    <w:p w:rsidR="004965EE" w:rsidRPr="00CE3E17" w:rsidRDefault="004965EE" w:rsidP="004965EE">
      <w:pPr>
        <w:rPr>
          <w:lang w:val="en-US"/>
        </w:rPr>
      </w:pPr>
    </w:p>
    <w:p w:rsidR="004965EE" w:rsidRPr="00CE3E17" w:rsidRDefault="004965EE" w:rsidP="004965EE">
      <w:pPr>
        <w:keepNext/>
        <w:rPr>
          <w:lang w:val="en-US"/>
        </w:rPr>
      </w:pPr>
      <w:r w:rsidRPr="00CE3E17">
        <w:rPr>
          <w:noProof/>
          <w:lang w:val="en-US"/>
        </w:rPr>
        <w:drawing>
          <wp:inline distT="0" distB="0" distL="0" distR="0" wp14:anchorId="6E4CEEE4" wp14:editId="18759E09">
            <wp:extent cx="4679315" cy="2657475"/>
            <wp:effectExtent l="0" t="0" r="6985" b="9525"/>
            <wp:docPr id="109"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965EE" w:rsidRPr="00CE3E17" w:rsidRDefault="004965EE" w:rsidP="004965EE">
      <w:pPr>
        <w:pStyle w:val="Caption"/>
        <w:jc w:val="center"/>
        <w:rPr>
          <w:lang w:val="en-US"/>
        </w:rPr>
      </w:pPr>
      <w:bookmarkStart w:id="44" w:name="_Toc421797814"/>
      <w:r w:rsidRPr="00CE3E17">
        <w:rPr>
          <w:lang w:val="en-US"/>
        </w:rPr>
        <w:t xml:space="preserve">Figure </w:t>
      </w:r>
      <w:r w:rsidRPr="00CE3E17">
        <w:rPr>
          <w:lang w:val="en-US"/>
        </w:rPr>
        <w:fldChar w:fldCharType="begin"/>
      </w:r>
      <w:r w:rsidRPr="00CE3E17">
        <w:rPr>
          <w:lang w:val="en-US"/>
        </w:rPr>
        <w:instrText xml:space="preserve"> SEQ Figure \* ARABIC </w:instrText>
      </w:r>
      <w:r w:rsidRPr="00CE3E17">
        <w:rPr>
          <w:lang w:val="en-US"/>
        </w:rPr>
        <w:fldChar w:fldCharType="separate"/>
      </w:r>
      <w:r>
        <w:rPr>
          <w:noProof/>
          <w:lang w:val="en-US"/>
        </w:rPr>
        <w:t>14</w:t>
      </w:r>
      <w:r w:rsidRPr="00CE3E17">
        <w:rPr>
          <w:lang w:val="en-US"/>
        </w:rPr>
        <w:fldChar w:fldCharType="end"/>
      </w:r>
      <w:r w:rsidRPr="00CE3E17">
        <w:rPr>
          <w:lang w:val="en-US"/>
        </w:rPr>
        <w:t xml:space="preserve"> : FC Investment Cost Reduction </w:t>
      </w:r>
      <w:r w:rsidRPr="00CE3E17">
        <w:rPr>
          <w:rStyle w:val="FootnoteReference"/>
          <w:lang w:val="en-US"/>
        </w:rPr>
        <w:footnoteReference w:id="4"/>
      </w:r>
      <w:bookmarkEnd w:id="44"/>
    </w:p>
    <w:p w:rsidR="004965EE" w:rsidRPr="00CE3E17" w:rsidRDefault="004965EE" w:rsidP="004965EE">
      <w:pPr>
        <w:rPr>
          <w:lang w:val="en-US"/>
        </w:rPr>
      </w:pPr>
      <w:r w:rsidRPr="00CE3E17">
        <w:rPr>
          <w:lang w:val="en-US"/>
        </w:rPr>
        <w:t xml:space="preserve">In the last decade, the cost of fuel cells continued to decline significantly in terms of the average capital needed in order to generate a unit kilowatt of energy using fuel </w:t>
      </w:r>
      <w:r w:rsidRPr="007869EE">
        <w:rPr>
          <w:lang w:val="en-US"/>
        </w:rPr>
        <w:t>cells. As it is pointed out in the figure above that the cost of fuel cells decreased by fifty percent in a period of five years mainly because R&amp;D departments of many companies attempted and succeeded to some extents in making the fuel cell prices comparable with conventional energy sources. At the same time, it was discovered that durability of the cells has increased by two times in general.</w:t>
      </w:r>
      <w:r w:rsidRPr="007869EE">
        <w:rPr>
          <w:rStyle w:val="FootnoteReference"/>
          <w:lang w:val="en-US"/>
        </w:rPr>
        <w:footnoteReference w:id="5"/>
      </w:r>
      <w:r w:rsidRPr="007869EE">
        <w:rPr>
          <w:lang w:val="en-US"/>
        </w:rPr>
        <w:t xml:space="preserve"> The fuel cells costs have then been quite stable for three years till now. However, experts projected that the investment cost will again decrease further in the year 2020, due to the usage of fuel cells in public transportation</w:t>
      </w:r>
      <w:r w:rsidRPr="00CE3E17">
        <w:rPr>
          <w:lang w:val="en-US"/>
        </w:rPr>
        <w:t>.</w:t>
      </w:r>
      <w:r w:rsidRPr="00CE3E17">
        <w:rPr>
          <w:rStyle w:val="FootnoteReference"/>
          <w:lang w:val="en-US"/>
        </w:rPr>
        <w:footnoteReference w:id="6"/>
      </w:r>
    </w:p>
    <w:p w:rsidR="004965EE" w:rsidRDefault="004965EE" w:rsidP="0000633F">
      <w:pPr>
        <w:jc w:val="left"/>
        <w:rPr>
          <w:lang w:val="en-US"/>
        </w:rPr>
      </w:pPr>
    </w:p>
    <w:p w:rsidR="0000633F" w:rsidRDefault="0000633F" w:rsidP="0000633F">
      <w:pPr>
        <w:jc w:val="left"/>
        <w:rPr>
          <w:lang w:val="en-US"/>
        </w:rPr>
      </w:pPr>
    </w:p>
    <w:p w:rsidR="001D01B2" w:rsidRPr="001D01B2" w:rsidRDefault="001D01B2" w:rsidP="001D01B2">
      <w:pPr>
        <w:rPr>
          <w:rStyle w:val="Emphasis"/>
        </w:rPr>
      </w:pPr>
      <w:r w:rsidRPr="001D01B2">
        <w:rPr>
          <w:rStyle w:val="Emphasis"/>
        </w:rPr>
        <w:t>Policy</w:t>
      </w:r>
    </w:p>
    <w:p w:rsidR="001D01B2" w:rsidRDefault="0000633F" w:rsidP="001D01B2">
      <w:pPr>
        <w:rPr>
          <w:lang w:val="en-US"/>
        </w:rPr>
      </w:pPr>
      <w:r>
        <w:rPr>
          <w:lang w:val="en-US"/>
        </w:rPr>
        <w:lastRenderedPageBreak/>
        <w:t xml:space="preserve">All three countries have announced to continue their investment in Fuel Cells. With its three phases of commitment Japan set a plan for 2020 where it </w:t>
      </w:r>
      <w:r w:rsidR="00B669F1">
        <w:rPr>
          <w:lang w:val="en-US"/>
        </w:rPr>
        <w:t>wants to reach that all road vehicles are powered by hydrogen.</w:t>
      </w:r>
    </w:p>
    <w:p w:rsidR="0000633F" w:rsidRPr="001D01B2" w:rsidRDefault="0000633F" w:rsidP="001D01B2">
      <w:pPr>
        <w:rPr>
          <w:lang w:val="en-US"/>
        </w:rPr>
        <w:sectPr w:rsidR="0000633F" w:rsidRPr="001D01B2" w:rsidSect="00E45E6E">
          <w:headerReference w:type="first" r:id="rId31"/>
          <w:pgSz w:w="11906" w:h="16838"/>
          <w:pgMar w:top="1077" w:right="3119" w:bottom="1418" w:left="1418" w:header="1077" w:footer="709" w:gutter="0"/>
          <w:cols w:space="708"/>
          <w:titlePg/>
          <w:docGrid w:linePitch="360"/>
        </w:sectPr>
      </w:pPr>
    </w:p>
    <w:p w:rsidR="00E45E6E" w:rsidRPr="001D01B2" w:rsidRDefault="00E45E6E" w:rsidP="00E45E6E">
      <w:pPr>
        <w:rPr>
          <w:lang w:val="en-US"/>
        </w:rPr>
      </w:pPr>
    </w:p>
    <w:p w:rsidR="001B23FB" w:rsidRDefault="002335AD" w:rsidP="007519DD">
      <w:pPr>
        <w:pStyle w:val="Heading1"/>
        <w:rPr>
          <w:lang w:val="en-GB"/>
        </w:rPr>
      </w:pPr>
      <w:bookmarkStart w:id="45" w:name="_Toc417578133"/>
      <w:bookmarkStart w:id="46" w:name="_Toc417579190"/>
      <w:bookmarkStart w:id="47" w:name="_Toc417584748"/>
      <w:bookmarkStart w:id="48" w:name="_Toc417860551"/>
      <w:r>
        <w:rPr>
          <w:lang w:val="en-GB"/>
        </w:rPr>
        <w:t>C</w:t>
      </w:r>
      <w:r w:rsidR="00D75EF4">
        <w:rPr>
          <w:lang w:val="en-GB"/>
        </w:rPr>
        <w:t>onclusion</w:t>
      </w:r>
      <w:bookmarkEnd w:id="45"/>
      <w:bookmarkEnd w:id="46"/>
      <w:bookmarkEnd w:id="47"/>
      <w:bookmarkEnd w:id="48"/>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49" w:name="_Toc417578134"/>
      <w:bookmarkStart w:id="50" w:name="_Toc417579191"/>
      <w:bookmarkStart w:id="51" w:name="_Toc417584749"/>
      <w:bookmarkStart w:id="52" w:name="_Toc417860552"/>
      <w:r>
        <w:rPr>
          <w:lang w:val="en-GB"/>
        </w:rPr>
        <w:lastRenderedPageBreak/>
        <w:t>A</w:t>
      </w:r>
      <w:r w:rsidR="007519DD">
        <w:rPr>
          <w:lang w:val="en-GB"/>
        </w:rPr>
        <w:t>ppendix</w:t>
      </w:r>
      <w:bookmarkEnd w:id="49"/>
      <w:bookmarkEnd w:id="50"/>
      <w:bookmarkEnd w:id="51"/>
      <w:bookmarkEnd w:id="52"/>
    </w:p>
    <w:p w:rsidR="007519DD" w:rsidRDefault="00844193" w:rsidP="007519DD">
      <w:pPr>
        <w:pStyle w:val="Heading2"/>
        <w:rPr>
          <w:lang w:val="en-GB"/>
        </w:rPr>
      </w:pPr>
      <w:bookmarkStart w:id="53" w:name="_Toc417578135"/>
      <w:bookmarkStart w:id="54" w:name="_Toc417579192"/>
      <w:bookmarkStart w:id="55" w:name="_Toc417584750"/>
      <w:bookmarkStart w:id="56" w:name="_Toc417860553"/>
      <w:r>
        <w:rPr>
          <w:lang w:val="en-GB"/>
        </w:rPr>
        <w:t>Det</w:t>
      </w:r>
      <w:r w:rsidR="007519DD">
        <w:rPr>
          <w:lang w:val="en-GB"/>
        </w:rPr>
        <w:t>a</w:t>
      </w:r>
      <w:r>
        <w:rPr>
          <w:lang w:val="en-GB"/>
        </w:rPr>
        <w:t>iled ta</w:t>
      </w:r>
      <w:r w:rsidR="007519DD">
        <w:rPr>
          <w:lang w:val="en-GB"/>
        </w:rPr>
        <w:t>ble of contents</w:t>
      </w:r>
      <w:bookmarkEnd w:id="53"/>
      <w:bookmarkEnd w:id="54"/>
      <w:bookmarkEnd w:id="55"/>
      <w:bookmarkEnd w:id="56"/>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087466">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087466"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087466"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087466"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087466"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087466">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57" w:name="_Toc417578136"/>
      <w:bookmarkStart w:id="58" w:name="_Toc417579193"/>
      <w:bookmarkStart w:id="59" w:name="_Toc417584751"/>
      <w:bookmarkStart w:id="60" w:name="_Toc417860554"/>
      <w:r>
        <w:rPr>
          <w:lang w:val="en-GB"/>
        </w:rPr>
        <w:t>Table of figures</w:t>
      </w:r>
      <w:bookmarkEnd w:id="57"/>
      <w:bookmarkEnd w:id="58"/>
      <w:bookmarkEnd w:id="59"/>
      <w:bookmarkEnd w:id="60"/>
    </w:p>
    <w:p w:rsidR="007519DD" w:rsidRDefault="007519DD" w:rsidP="007519DD">
      <w:pPr>
        <w:pStyle w:val="Heading2"/>
        <w:rPr>
          <w:lang w:val="en-GB"/>
        </w:rPr>
      </w:pPr>
      <w:bookmarkStart w:id="61" w:name="_Toc417578137"/>
      <w:bookmarkStart w:id="62" w:name="_Toc417579194"/>
      <w:bookmarkStart w:id="63" w:name="_Toc417584752"/>
      <w:bookmarkStart w:id="64" w:name="_Toc417860555"/>
      <w:r>
        <w:rPr>
          <w:lang w:val="en-GB"/>
        </w:rPr>
        <w:t>References</w:t>
      </w:r>
      <w:bookmarkEnd w:id="61"/>
      <w:bookmarkEnd w:id="62"/>
      <w:bookmarkEnd w:id="63"/>
      <w:bookmarkEnd w:id="64"/>
    </w:p>
    <w:p w:rsidR="001D01B2" w:rsidRDefault="001D01B2" w:rsidP="001D01B2">
      <w:pPr>
        <w:pStyle w:val="CitaviBibliographyEntry"/>
        <w:rPr>
          <w:lang w:val="en-GB"/>
        </w:rPr>
      </w:pPr>
    </w:p>
    <w:p w:rsidR="00451367" w:rsidRDefault="00107B57" w:rsidP="00451367">
      <w:pPr>
        <w:pStyle w:val="CitaviBibliographyHeading"/>
        <w:rPr>
          <w:lang w:val="en-GB"/>
        </w:rPr>
      </w:pPr>
      <w:r>
        <w:rPr>
          <w:lang w:val="en-GB"/>
        </w:rPr>
        <w:fldChar w:fldCharType="begin"/>
      </w:r>
      <w:r w:rsidR="00451367">
        <w:rPr>
          <w:lang w:val="en-GB"/>
        </w:rPr>
        <w:instrText>ADDIN CITAVI.BIBLIOGRAPHY PD94bWwgdmVyc2lvbj0iMS4wIiBlbmNvZGluZz0idXRmLTE2Ij8+PEJpYmxpb2dyYXBoeT48QWRkSW5WZXJzaW9uPjQuNC4wLjI4PC9BZGRJblZlcnNpb24+PElkPjljZjI1NjA3LTIyYmEtNDc3Yy1hMDdlLTcwZGRmZmYzOWEzYz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</w:instrText>
      </w:r>
      <w:r>
        <w:rPr>
          <w:lang w:val="en-GB"/>
        </w:rPr>
        <w:fldChar w:fldCharType="separate"/>
      </w:r>
      <w:bookmarkStart w:id="65" w:name="_CTVBIBLIOGRAPHY1"/>
      <w:bookmarkEnd w:id="65"/>
      <w:r w:rsidR="00451367">
        <w:rPr>
          <w:lang w:val="en-GB"/>
        </w:rPr>
        <w:t>Bibliography</w:t>
      </w:r>
    </w:p>
    <w:p w:rsidR="00451367" w:rsidRDefault="00451367" w:rsidP="00451367">
      <w:pPr>
        <w:pStyle w:val="CitaviBibliographyEntry"/>
        <w:rPr>
          <w:lang w:val="en-GB"/>
        </w:rPr>
      </w:pPr>
      <w:r w:rsidRPr="00451367">
        <w:rPr>
          <w:lang w:val="de-DE"/>
        </w:rPr>
        <w:t xml:space="preserve">Dr. Wolfgang Bernhart, Stefan Riederle, Manuel Yoon. </w:t>
      </w:r>
      <w:r>
        <w:rPr>
          <w:lang w:val="en-GB"/>
        </w:rPr>
        <w:t>“Fuel cells: A realistic alternative for zero emission?” 2013.</w:t>
      </w:r>
    </w:p>
    <w:p w:rsidR="00451367" w:rsidRDefault="00451367" w:rsidP="00451367">
      <w:pPr>
        <w:pStyle w:val="CitaviBibliographyEntry"/>
        <w:rPr>
          <w:lang w:val="en-GB"/>
        </w:rPr>
      </w:pPr>
      <w:r>
        <w:rPr>
          <w:lang w:val="en-GB"/>
        </w:rPr>
        <w:t xml:space="preserve">Staffell, Iain, and Richard Green. “The cost of domestic fuel cell micro-CHP systems.” </w:t>
      </w:r>
      <w:r w:rsidRPr="00451367">
        <w:rPr>
          <w:i/>
          <w:lang w:val="en-GB"/>
        </w:rPr>
        <w:t>International Journal of Hydrogen Energy</w:t>
      </w:r>
      <w:r w:rsidRPr="00451367">
        <w:rPr>
          <w:lang w:val="en-GB"/>
        </w:rPr>
        <w:t xml:space="preserve"> 38, no. 2 (2013): 1088–1102. doi:10.1016/j.ijhydene.2012.10.090. http://www.sciencedirect.com/science/article/pii/S0360319912024147.</w:t>
      </w:r>
    </w:p>
    <w:p w:rsidR="00107B57" w:rsidRPr="001D01B2" w:rsidRDefault="00451367" w:rsidP="00451367">
      <w:pPr>
        <w:pStyle w:val="CitaviBibliographyEntry"/>
        <w:rPr>
          <w:lang w:val="en-GB"/>
        </w:rPr>
      </w:pPr>
      <w:r>
        <w:rPr>
          <w:lang w:val="en-GB"/>
        </w:rPr>
        <w:t>Yang Chia-hao. “Fuel Cell Manufacturing.” News release. July 29, 2014.</w:t>
      </w:r>
      <w:r w:rsidR="00107B57">
        <w:rPr>
          <w:lang w:val="en-GB"/>
        </w:rPr>
        <w:fldChar w:fldCharType="end"/>
      </w:r>
    </w:p>
    <w:sectPr w:rsidR="00107B57" w:rsidRPr="001D01B2" w:rsidSect="00E45E6E">
      <w:headerReference w:type="first" r:id="rId32"/>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466" w:rsidRDefault="00087466" w:rsidP="00171037">
      <w:pPr>
        <w:spacing w:after="0" w:line="240" w:lineRule="auto"/>
      </w:pPr>
      <w:r>
        <w:separator/>
      </w:r>
    </w:p>
  </w:endnote>
  <w:endnote w:type="continuationSeparator" w:id="0">
    <w:p w:rsidR="00087466" w:rsidRDefault="00087466"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4C7878" w:rsidRDefault="00635016" w:rsidP="00D75EF4">
          <w:pPr>
            <w:pStyle w:val="Footer"/>
            <w:jc w:val="right"/>
            <w:rPr>
              <w:color w:val="7F7F7F" w:themeColor="text1" w:themeTint="80"/>
            </w:rPr>
          </w:pPr>
        </w:p>
      </w:tc>
      <w:tc>
        <w:tcPr>
          <w:tcW w:w="4819" w:type="dxa"/>
          <w:tcBorders>
            <w:right w:val="single" w:sz="4" w:space="0" w:color="7F7F7F" w:themeColor="text1" w:themeTint="80"/>
          </w:tcBorders>
        </w:tcPr>
        <w:p w:rsidR="00635016" w:rsidRPr="004C7878" w:rsidRDefault="00635016"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35016" w:rsidRPr="004C7878" w:rsidRDefault="00635016"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FE6E29">
                <w:rPr>
                  <w:noProof/>
                  <w:color w:val="7F7F7F" w:themeColor="text1" w:themeTint="80"/>
                </w:rPr>
                <w:t>2</w:t>
              </w:r>
              <w:r w:rsidRPr="004C7878">
                <w:rPr>
                  <w:color w:val="7F7F7F" w:themeColor="text1" w:themeTint="80"/>
                </w:rPr>
                <w:fldChar w:fldCharType="end"/>
              </w:r>
            </w:p>
          </w:sdtContent>
        </w:sdt>
      </w:tc>
    </w:tr>
  </w:tbl>
  <w:p w:rsidR="00635016" w:rsidRPr="00D75EF4" w:rsidRDefault="00635016">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35016"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35016" w:rsidRPr="003C708D" w:rsidRDefault="003C708D"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A572BD">
            <w:rPr>
              <w:noProof/>
              <w:color w:val="7F7F7F" w:themeColor="text1" w:themeTint="80"/>
            </w:rPr>
            <w:t>20</w:t>
          </w:r>
          <w:r w:rsidRPr="003C708D">
            <w:rPr>
              <w:color w:val="7F7F7F" w:themeColor="text1" w:themeTint="80"/>
            </w:rPr>
            <w:fldChar w:fldCharType="end"/>
          </w:r>
        </w:p>
      </w:tc>
      <w:tc>
        <w:tcPr>
          <w:tcW w:w="4819" w:type="dxa"/>
          <w:tcBorders>
            <w:left w:val="single" w:sz="4" w:space="0" w:color="6B6B6B" w:themeColor="background2" w:themeShade="80"/>
          </w:tcBorders>
        </w:tcPr>
        <w:p w:rsidR="00635016" w:rsidRPr="003C708D" w:rsidRDefault="00635016"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35016" w:rsidRPr="003C708D" w:rsidRDefault="00635016" w:rsidP="00635016">
          <w:pPr>
            <w:pStyle w:val="Footer"/>
            <w:rPr>
              <w:color w:val="7F7F7F" w:themeColor="text1" w:themeTint="80"/>
            </w:rPr>
          </w:pPr>
        </w:p>
      </w:tc>
    </w:tr>
  </w:tbl>
  <w:p w:rsidR="00635016" w:rsidRPr="00635016" w:rsidRDefault="00635016" w:rsidP="00635016">
    <w:pPr>
      <w:pStyle w:val="Footer"/>
      <w:rPr>
        <w:lang w:val="en-GB"/>
      </w:rPr>
    </w:pPr>
    <w:r>
      <w:rPr>
        <w:noProof/>
        <w:color w:val="7F7F7F" w:themeColor="text1" w:themeTint="80"/>
        <w:lang w:val="en-US"/>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3C708D" w:rsidRDefault="00635016" w:rsidP="000F2D58">
          <w:pPr>
            <w:pStyle w:val="Footer"/>
            <w:jc w:val="right"/>
            <w:rPr>
              <w:color w:val="7F7F7F" w:themeColor="text1" w:themeTint="80"/>
            </w:rPr>
          </w:pPr>
        </w:p>
      </w:tc>
      <w:tc>
        <w:tcPr>
          <w:tcW w:w="4819" w:type="dxa"/>
          <w:tcBorders>
            <w:right w:val="single" w:sz="4" w:space="0" w:color="6B6B6B" w:themeColor="background2" w:themeShade="80"/>
          </w:tcBorders>
        </w:tcPr>
        <w:p w:rsidR="00635016" w:rsidRPr="003C708D" w:rsidRDefault="00635016"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35016" w:rsidRPr="003C708D" w:rsidRDefault="003C708D"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A572BD">
            <w:rPr>
              <w:noProof/>
              <w:color w:val="7F7F7F" w:themeColor="text1" w:themeTint="80"/>
            </w:rPr>
            <w:t>19</w:t>
          </w:r>
          <w:r w:rsidRPr="003C708D">
            <w:rPr>
              <w:color w:val="7F7F7F" w:themeColor="text1" w:themeTint="80"/>
            </w:rPr>
            <w:fldChar w:fldCharType="end"/>
          </w:r>
        </w:p>
      </w:tc>
    </w:tr>
  </w:tbl>
  <w:p w:rsidR="00635016" w:rsidRPr="00D75EF4" w:rsidRDefault="006106D2" w:rsidP="000F2D58">
    <w:pPr>
      <w:pStyle w:val="Footer"/>
      <w:tabs>
        <w:tab w:val="clear" w:pos="4536"/>
        <w:tab w:val="clear" w:pos="9072"/>
        <w:tab w:val="left" w:pos="946"/>
        <w:tab w:val="left" w:pos="6639"/>
      </w:tabs>
      <w:rPr>
        <w:lang w:val="en-GB"/>
      </w:rPr>
    </w:pPr>
    <w:r>
      <w:rPr>
        <w:noProof/>
        <w:color w:val="7F7F7F" w:themeColor="text1" w:themeTint="80"/>
        <w:lang w:val="en-US"/>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sidR="00635016">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106D2">
    <w:pPr>
      <w:pStyle w:val="Footer"/>
    </w:pPr>
    <w:r>
      <w:rPr>
        <w:noProof/>
        <w:color w:val="7F7F7F" w:themeColor="text1" w:themeTint="80"/>
        <w:lang w:val="en-US"/>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466" w:rsidRDefault="00087466" w:rsidP="00171037">
      <w:pPr>
        <w:spacing w:after="0" w:line="240" w:lineRule="auto"/>
      </w:pPr>
      <w:r>
        <w:separator/>
      </w:r>
    </w:p>
  </w:footnote>
  <w:footnote w:type="continuationSeparator" w:id="0">
    <w:p w:rsidR="00087466" w:rsidRDefault="00087466" w:rsidP="00171037">
      <w:pPr>
        <w:spacing w:after="0" w:line="240" w:lineRule="auto"/>
      </w:pPr>
      <w:r>
        <w:continuationSeparator/>
      </w:r>
    </w:p>
  </w:footnote>
  <w:footnote w:id="1">
    <w:p w:rsidR="001D01B2" w:rsidRPr="001D01B2" w:rsidRDefault="001D01B2" w:rsidP="001D01B2">
      <w:pPr>
        <w:pStyle w:val="FootnoteText"/>
        <w:rPr>
          <w:lang w:val="de-DE"/>
        </w:rPr>
      </w:pPr>
      <w:r>
        <w:rPr>
          <w:rStyle w:val="FootnoteReference"/>
        </w:rPr>
        <w:footnoteRef/>
      </w:r>
      <w:r>
        <w:t xml:space="preserve"> </w:t>
      </w:r>
      <w:r>
        <w:rPr>
          <w:lang w:val="de-DE"/>
        </w:rPr>
        <w:fldChar w:fldCharType="begin"/>
      </w:r>
      <w:r>
        <w:rPr>
          <w:lang w:val="de-DE"/>
        </w:rPr>
        <w:instrText>ADDIN CITAVI.PLACEHOLDER 6cce9452-dace-4361-94c1-dbdca769c7cb 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JlYWRpbmdPcmRlcj4wPC9SZWFkaW5nT3JkZXI+DQogICAgICA8VGV4dD5Eci4gV29sZmdhbmcgQmVybmhhcnQsIFN0ZWZhbiBSaWVkZXJsZSwgTWFudWVsIFlvb24sIOKAnEZ1ZWwgY2VsbHM6IEEgcmVhbGlzdGljIGFsdGVybmF0aXZlIGZvciB6ZXJvIGVtaXNzaW9uPyzigJ0gMjAxMzwvVGV4dD4NCiAgICA8L1RleHRVbml0Pg0KICA8L1RleHRVbml0cz4NCjwvUGxhY2Vob2xkZXI+</w:instrText>
      </w:r>
      <w:r>
        <w:rPr>
          <w:lang w:val="de-DE"/>
        </w:rPr>
        <w:fldChar w:fldCharType="separate"/>
      </w:r>
      <w:bookmarkStart w:id="38" w:name="_CTVP0016cce9452dace436194c1dbdca769c7cb"/>
      <w:r>
        <w:rPr>
          <w:lang w:val="de-DE"/>
        </w:rPr>
        <w:t>Dr. Wolfgang Bernhart, Stefan Riederle, Manuel Yoon, “Fuel cells: A realistic alternative for zero emission?,” 2013</w:t>
      </w:r>
      <w:bookmarkEnd w:id="38"/>
      <w:r>
        <w:rPr>
          <w:lang w:val="de-DE"/>
        </w:rPr>
        <w:fldChar w:fldCharType="end"/>
      </w:r>
    </w:p>
  </w:footnote>
  <w:footnote w:id="2">
    <w:p w:rsidR="00107B57" w:rsidRPr="00107B57" w:rsidRDefault="00107B57">
      <w:pPr>
        <w:pStyle w:val="FootnoteText"/>
        <w:rPr>
          <w:lang w:val="en-US"/>
        </w:rPr>
      </w:pPr>
      <w:r>
        <w:rPr>
          <w:rStyle w:val="FootnoteReference"/>
        </w:rPr>
        <w:footnoteRef/>
      </w:r>
      <w:r>
        <w:t xml:space="preserve"> </w:t>
      </w:r>
      <w:r>
        <w:rPr>
          <w:lang w:val="de-DE"/>
        </w:rPr>
        <w:fldChar w:fldCharType="begin"/>
      </w:r>
      <w:r w:rsidRPr="00107B57">
        <w:rPr>
          <w:lang w:val="en-US"/>
        </w:rPr>
        <w:instrText>ADDIN CITAVI.PLACEHOLDER f70ca38b-52fd-48e9-9ed9-543e30ae444f 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lhbmcgQ2hpYS1oYW8sIOKAnEZ1ZWwgQ2VsbCBNYW51ZmFjdHVyaW5nLOKAnSBuZXdzIHJlbGVhc2UsIEp1bHkgMjksIDIwMTQ8L1RleHQ+DQogICAgPC9UZXh0VW5pdD4NCiAgPC9UZXh0VW5pdHM+DQo8L1BsYWNlaG9sZGVyPg==</w:instrText>
      </w:r>
      <w:r>
        <w:rPr>
          <w:lang w:val="de-DE"/>
        </w:rPr>
        <w:fldChar w:fldCharType="separate"/>
      </w:r>
      <w:bookmarkStart w:id="39" w:name="_CTVP001f70ca38b52fd48e99ed9543e30ae444f"/>
      <w:r w:rsidRPr="00107B57">
        <w:rPr>
          <w:lang w:val="en-US"/>
        </w:rPr>
        <w:t>Yang Chia-hao, “Fuel Cell Manufacturing,” news release, July 29, 2014</w:t>
      </w:r>
      <w:bookmarkEnd w:id="39"/>
      <w:r>
        <w:rPr>
          <w:lang w:val="de-DE"/>
        </w:rPr>
        <w:fldChar w:fldCharType="end"/>
      </w:r>
    </w:p>
  </w:footnote>
  <w:footnote w:id="3">
    <w:p w:rsidR="00451367" w:rsidRPr="00451367" w:rsidRDefault="00451367">
      <w:pPr>
        <w:pStyle w:val="FootnoteText"/>
        <w:rPr>
          <w:lang w:val="en-US"/>
        </w:rPr>
      </w:pPr>
      <w:r>
        <w:rPr>
          <w:rStyle w:val="FootnoteReference"/>
        </w:rPr>
        <w:footnoteRef/>
      </w:r>
      <w:r>
        <w:t xml:space="preserve"> </w:t>
      </w:r>
      <w:r>
        <w:rPr>
          <w:lang w:val="de-DE"/>
        </w:rPr>
        <w:fldChar w:fldCharType="begin"/>
      </w:r>
      <w:r>
        <w:rPr>
          <w:lang w:val="de-DE"/>
        </w:rPr>
        <w:instrText>ADDIN CITAVI.PLACEHOLDER b24c82be-ba25-4c03-b5ef-bc2c98b6b98c 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</w:instrText>
      </w:r>
      <w:r w:rsidRPr="00451367">
        <w:rPr>
          <w:lang w:val="en-US"/>
        </w:rPr>
        <w:instrText>HR0cDovL3d3dy5zY2llbmNlZGlyZWN0LmNvbS9zY2llbmNlL2FydGljbGUvcGlpL1MwMzYwMzE5OTEyMDI0MTQ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lhaW4gU3RhZmZlbGwgYW5kIFJpY2hhcmQgR3JlZW4sIOKAnFRoZSBjb3N0IG9mIGRvbWVzdGljIGZ1ZWwgY2VsbCBtaWNyby1DSFAgc3lzdGVtcyzigJ0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ludGVybmF0aW9uYWwgSm91cm5hbCBvZiBIeWRyb2dlbiBFbmVyZ3k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MzgsIG5vLsKgMiAoMjAxMyksIGRvaToxMC4xMDE2L2ouaWpoeWRlbmUuMjAxMi4xMC4wOTAsIGh0dHA6Ly93d3cuc2NpZW5jZWRpcmVjdC5jb20vc2NpZW5jZS9hcnRpY2xlL3BpaS9TMDM2MDMxOTkxMjAyNDE0NzwvVGV4dD4NCiAgICA8L1RleHRVbml0Pg0KICA8L1RleHRVbml0cz4NCjwvUGxhY2Vob2xkZXI+</w:instrText>
      </w:r>
      <w:r>
        <w:rPr>
          <w:lang w:val="de-DE"/>
        </w:rPr>
        <w:fldChar w:fldCharType="separate"/>
      </w:r>
      <w:bookmarkStart w:id="41" w:name="_CTVP001b24c82beba254c03b5efbc2c98b6b98c"/>
      <w:r w:rsidRPr="00451367">
        <w:rPr>
          <w:lang w:val="en-US"/>
        </w:rPr>
        <w:t xml:space="preserve">Iain Staffell and Richard Green, “The cost of domestic fuel cell micro-CHP systems,” </w:t>
      </w:r>
      <w:r w:rsidRPr="00451367">
        <w:rPr>
          <w:i/>
          <w:lang w:val="en-US"/>
        </w:rPr>
        <w:t>International Journal of Hydrogen Energy</w:t>
      </w:r>
      <w:r w:rsidRPr="00451367">
        <w:rPr>
          <w:lang w:val="en-US"/>
        </w:rPr>
        <w:t xml:space="preserve"> 38, no. 2 (2013), doi:10.1016/j.ijhydene.2012.10.090, http://www.sciencedirect.com/science/article/pii/S0360319912024147</w:t>
      </w:r>
      <w:bookmarkEnd w:id="41"/>
      <w:r>
        <w:rPr>
          <w:lang w:val="de-DE"/>
        </w:rPr>
        <w:fldChar w:fldCharType="end"/>
      </w:r>
    </w:p>
  </w:footnote>
  <w:footnote w:id="4">
    <w:p w:rsidR="004965EE" w:rsidRPr="00631395" w:rsidRDefault="004965EE" w:rsidP="004965EE">
      <w:pPr>
        <w:pStyle w:val="FootnoteText"/>
        <w:rPr>
          <w:lang w:val="en-GB"/>
        </w:rPr>
      </w:pPr>
      <w:r>
        <w:rPr>
          <w:rStyle w:val="FootnoteReference"/>
        </w:rPr>
        <w:footnoteRef/>
      </w:r>
      <w:r w:rsidRPr="00631395">
        <w:rPr>
          <w:lang w:val="en-GB"/>
        </w:rPr>
        <w:t xml:space="preserve"> http://www.hydrogen.energy.gov/pdfs/14014_fuel_cell_system_cost_2014.pdf</w:t>
      </w:r>
    </w:p>
  </w:footnote>
  <w:footnote w:id="5">
    <w:p w:rsidR="004965EE" w:rsidRPr="00631395" w:rsidRDefault="004965EE" w:rsidP="004965EE">
      <w:pPr>
        <w:pStyle w:val="FootnoteText"/>
        <w:rPr>
          <w:lang w:val="en-GB"/>
        </w:rPr>
      </w:pPr>
      <w:r>
        <w:rPr>
          <w:rStyle w:val="FootnoteReference"/>
        </w:rPr>
        <w:footnoteRef/>
      </w:r>
      <w:r w:rsidRPr="00631395">
        <w:rPr>
          <w:lang w:val="en-GB"/>
        </w:rPr>
        <w:t xml:space="preserve"> http://www.hydrogen.energy.gov/pdfs/11003_fuel_cell_stack_durability.pdf</w:t>
      </w:r>
    </w:p>
  </w:footnote>
  <w:footnote w:id="6">
    <w:p w:rsidR="004965EE" w:rsidRPr="00631395" w:rsidRDefault="004965EE" w:rsidP="004965EE">
      <w:pPr>
        <w:pStyle w:val="FootnoteText"/>
        <w:rPr>
          <w:lang w:val="en-GB"/>
        </w:rPr>
      </w:pPr>
      <w:r>
        <w:rPr>
          <w:rStyle w:val="FootnoteReference"/>
        </w:rPr>
        <w:footnoteRef/>
      </w:r>
      <w:r w:rsidRPr="00631395">
        <w:rPr>
          <w:lang w:val="en-GB"/>
        </w:rPr>
        <w:t xml:space="preserve"> E4tech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35016" w:rsidRPr="006F1D99" w:rsidRDefault="00635016" w:rsidP="006F1D99">
          <w:pPr>
            <w:pStyle w:val="InfoHeading"/>
          </w:pPr>
          <w:r w:rsidRPr="006F1D99">
            <w:t>Introduction</w:t>
          </w:r>
        </w:p>
      </w:tc>
      <w:tc>
        <w:tcPr>
          <w:tcW w:w="283" w:type="dxa"/>
        </w:tcPr>
        <w:p w:rsidR="00635016" w:rsidRDefault="00635016">
          <w:pPr>
            <w:pStyle w:val="Header"/>
          </w:pPr>
        </w:p>
      </w:tc>
      <w:tc>
        <w:tcPr>
          <w:tcW w:w="1417" w:type="dxa"/>
          <w:vAlign w:val="bottom"/>
        </w:tcPr>
        <w:p w:rsidR="00635016" w:rsidRDefault="00635016" w:rsidP="006F1D99">
          <w:pPr>
            <w:pStyle w:val="Header"/>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35016" w:rsidRDefault="00635016">
    <w:pPr>
      <w:pStyle w:val="Header"/>
    </w:pPr>
    <w:r>
      <w:rPr>
        <w:noProof/>
        <w:lang w:val="en-US"/>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5824" behindDoc="0" locked="0" layoutInCell="1" allowOverlap="1" wp14:anchorId="46165F36" wp14:editId="634F6DC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7933A9AF" wp14:editId="4E018D7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3A9AF"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4</w:t>
                    </w:r>
                  </w:p>
                </w:txbxContent>
              </v:textbox>
              <w10:wrap anchorx="page"/>
            </v:shape>
          </w:pict>
        </mc:Fallback>
      </mc:AlternateContent>
    </w:r>
    <w:r>
      <w:rPr>
        <w:noProof/>
        <w:lang w:val="en-US"/>
      </w:rPr>
      <mc:AlternateContent>
        <mc:Choice Requires="wps">
          <w:drawing>
            <wp:anchor distT="0" distB="0" distL="114300" distR="114300" simplePos="0" relativeHeight="251726848" behindDoc="0" locked="0" layoutInCell="1" allowOverlap="1" wp14:anchorId="2C9D07D7" wp14:editId="1F429561">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8896" behindDoc="0" locked="0" layoutInCell="1" allowOverlap="1" wp14:anchorId="58696EA6" wp14:editId="5FC6A9EC">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0944" behindDoc="0" locked="0" layoutInCell="1" allowOverlap="1" wp14:anchorId="6371B7D8" wp14:editId="1CA6D60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2992" behindDoc="0" locked="0" layoutInCell="1" allowOverlap="1" wp14:anchorId="476C937E" wp14:editId="2B632C4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C937E"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5</w:t>
                    </w:r>
                  </w:p>
                </w:txbxContent>
              </v:textbox>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16A68207" wp14:editId="0CD6FF0B">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4016" behindDoc="0" locked="0" layoutInCell="1" allowOverlap="1" wp14:anchorId="2F02FAD3" wp14:editId="205D427A">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6064" behindDoc="0" locked="0" layoutInCell="1" allowOverlap="1" wp14:anchorId="7FA32230" wp14:editId="306387E5">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8112" behindDoc="0" locked="0" layoutInCell="1" allowOverlap="1" wp14:anchorId="75612ACA" wp14:editId="2BB375FB">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12ACA"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6</w:t>
                    </w:r>
                  </w:p>
                </w:txbxContent>
              </v:textbox>
              <w10:wrap anchorx="page"/>
            </v:shape>
          </w:pict>
        </mc:Fallback>
      </mc:AlternateContent>
    </w:r>
    <w:r>
      <w:rPr>
        <w:noProof/>
        <w:lang w:val="en-US"/>
      </w:rPr>
      <mc:AlternateContent>
        <mc:Choice Requires="wps">
          <w:drawing>
            <wp:anchor distT="0" distB="0" distL="114300" distR="114300" simplePos="0" relativeHeight="251737088" behindDoc="0" locked="0" layoutInCell="1" allowOverlap="1" wp14:anchorId="1EC1D58F" wp14:editId="0D2A8B58">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9136" behindDoc="0" locked="0" layoutInCell="1" allowOverlap="1" wp14:anchorId="343071E1" wp14:editId="418DA672">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7</w:t>
                    </w:r>
                  </w:p>
                </w:txbxContent>
              </v:textbox>
              <w10:wrap anchorx="page"/>
            </v:shape>
          </w:pict>
        </mc:Fallback>
      </mc:AlternateContent>
    </w:r>
    <w:r>
      <w:rPr>
        <w:noProof/>
        <w:lang w:val="en-US"/>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3501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35016" w:rsidRDefault="00635016" w:rsidP="00635016">
          <w:pPr>
            <w:pStyle w:val="Header"/>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35016" w:rsidRDefault="00635016" w:rsidP="00635016">
          <w:pPr>
            <w:pStyle w:val="Header"/>
          </w:pPr>
        </w:p>
      </w:tc>
      <w:tc>
        <w:tcPr>
          <w:tcW w:w="7370" w:type="dxa"/>
          <w:vAlign w:val="bottom"/>
        </w:tcPr>
        <w:p w:rsidR="00635016" w:rsidRDefault="00635016" w:rsidP="00635016">
          <w:pPr>
            <w:pStyle w:val="InfoHeading"/>
          </w:pPr>
          <w:r>
            <w:t>XXXX</w:t>
          </w:r>
        </w:p>
      </w:tc>
    </w:tr>
  </w:tbl>
  <w:p w:rsidR="00635016" w:rsidRDefault="00635016">
    <w:pPr>
      <w:pStyle w:val="Header"/>
    </w:pPr>
    <w:r>
      <w:rPr>
        <w:noProof/>
        <w:lang w:val="en-US"/>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36FF"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0F2D58">
          <w:pPr>
            <w:pStyle w:val="InfoHeading"/>
            <w:jc w:val="left"/>
          </w:pPr>
          <w:r>
            <w:t>XXXX</w:t>
          </w:r>
        </w:p>
      </w:tc>
      <w:tc>
        <w:tcPr>
          <w:tcW w:w="283" w:type="dxa"/>
        </w:tcPr>
        <w:p w:rsidR="00635016" w:rsidRDefault="00635016" w:rsidP="000F2D58">
          <w:pPr>
            <w:pStyle w:val="Header"/>
          </w:pPr>
        </w:p>
      </w:tc>
      <w:tc>
        <w:tcPr>
          <w:tcW w:w="1417" w:type="dxa"/>
          <w:vAlign w:val="bottom"/>
        </w:tcPr>
        <w:p w:rsidR="00635016" w:rsidRDefault="00635016" w:rsidP="000F2D58">
          <w:pPr>
            <w:pStyle w:val="Header"/>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E45E6E">
    <w:pPr>
      <w:pStyle w:val="Header"/>
    </w:pPr>
    <w:r w:rsidRPr="006346DF">
      <w:rPr>
        <w:noProof/>
        <w:lang w:val="en-US"/>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sidR="00E67D61">
      <w:rPr>
        <w:noProof/>
        <w:lang w:val="en-US"/>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7B7CB2" w:rsidRPr="00ED3BFA" w:rsidRDefault="00E45E6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7"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7B7CB2" w:rsidRPr="00ED3BFA" w:rsidRDefault="00E45E6E" w:rsidP="00E67D61">
                    <w:pPr>
                      <w:rPr>
                        <w:b/>
                        <w:sz w:val="44"/>
                        <w:szCs w:val="44"/>
                        <w:lang w:val="en-GB"/>
                      </w:rPr>
                    </w:pPr>
                    <w:r>
                      <w:rPr>
                        <w:b/>
                        <w:sz w:val="44"/>
                        <w:szCs w:val="44"/>
                        <w:lang w:val="en-GB"/>
                      </w:rPr>
                      <w:t>Part 1</w:t>
                    </w:r>
                  </w:p>
                </w:txbxContent>
              </v:textbox>
              <w10:wrap anchorx="page"/>
            </v:shape>
          </w:pict>
        </mc:Fallback>
      </mc:AlternateContent>
    </w:r>
    <w:r w:rsidR="00E67D61">
      <w:rPr>
        <w:noProof/>
        <w:lang w:val="en-US"/>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sidR="002F6DAE">
      <w:rPr>
        <w:noProof/>
        <w:lang w:val="en-US"/>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635016">
          <w:pPr>
            <w:pStyle w:val="InfoHeading"/>
            <w:jc w:val="left"/>
          </w:pPr>
          <w:r>
            <w:t>XXXX</w:t>
          </w:r>
        </w:p>
      </w:tc>
      <w:tc>
        <w:tcPr>
          <w:tcW w:w="283" w:type="dxa"/>
        </w:tcPr>
        <w:p w:rsidR="00635016" w:rsidRDefault="00635016" w:rsidP="00635016">
          <w:pPr>
            <w:pStyle w:val="Header"/>
          </w:pPr>
        </w:p>
      </w:tc>
      <w:tc>
        <w:tcPr>
          <w:tcW w:w="1417" w:type="dxa"/>
          <w:vAlign w:val="bottom"/>
        </w:tcPr>
        <w:p w:rsidR="00635016" w:rsidRDefault="00635016" w:rsidP="00635016">
          <w:pPr>
            <w:pStyle w:val="Header"/>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45E6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45E6E" w:rsidRPr="006F1D99" w:rsidRDefault="00E45E6E" w:rsidP="00635016">
          <w:pPr>
            <w:pStyle w:val="InfoHeading"/>
            <w:jc w:val="left"/>
          </w:pPr>
          <w:r>
            <w:t>XXXX</w:t>
          </w:r>
        </w:p>
      </w:tc>
      <w:tc>
        <w:tcPr>
          <w:tcW w:w="283" w:type="dxa"/>
        </w:tcPr>
        <w:p w:rsidR="00E45E6E" w:rsidRDefault="00E45E6E" w:rsidP="00635016">
          <w:pPr>
            <w:pStyle w:val="Header"/>
          </w:pPr>
        </w:p>
      </w:tc>
      <w:tc>
        <w:tcPr>
          <w:tcW w:w="1417" w:type="dxa"/>
          <w:vAlign w:val="bottom"/>
        </w:tcPr>
        <w:p w:rsidR="00E45E6E" w:rsidRDefault="00E45E6E" w:rsidP="00635016">
          <w:pPr>
            <w:pStyle w:val="Header"/>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45E6E" w:rsidRDefault="00E45E6E">
    <w:pPr>
      <w:pStyle w:val="Header"/>
    </w:pPr>
    <w:r>
      <w:rPr>
        <w:noProof/>
        <w:lang w:val="en-US"/>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561BE3"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45E6E" w:rsidRPr="00ED3BFA" w:rsidRDefault="00561BE3"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BE3" w:rsidRDefault="00561BE3">
    <w:pPr>
      <w:pStyle w:val="Header"/>
    </w:pPr>
    <w:r w:rsidRPr="006346DF">
      <w:rPr>
        <w:noProof/>
        <w:lang w:val="en-US"/>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61BE3" w:rsidRPr="00ED3BFA" w:rsidRDefault="00561BE3"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561BE3" w:rsidRPr="00ED3BFA" w:rsidRDefault="00561BE3" w:rsidP="00E67D61">
                    <w:pPr>
                      <w:rPr>
                        <w:b/>
                        <w:sz w:val="44"/>
                        <w:szCs w:val="44"/>
                        <w:lang w:val="en-GB"/>
                      </w:rPr>
                    </w:pPr>
                    <w:r>
                      <w:rPr>
                        <w:b/>
                        <w:sz w:val="44"/>
                        <w:szCs w:val="44"/>
                        <w:lang w:val="en-GB"/>
                      </w:rPr>
                      <w:t>Part 2</w:t>
                    </w:r>
                  </w:p>
                </w:txbxContent>
              </v:textbox>
              <w10:wrap anchorx="page"/>
            </v:shape>
          </w:pict>
        </mc:Fallback>
      </mc:AlternateContent>
    </w:r>
    <w:r>
      <w:rPr>
        <w:noProof/>
        <w:lang w:val="en-US"/>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E8DF"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0F5FE"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15584" behindDoc="0" locked="0" layoutInCell="1" allowOverlap="1" wp14:anchorId="3D7ECF8F" wp14:editId="44ED844E">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7632" behindDoc="0" locked="0" layoutInCell="1" allowOverlap="1" wp14:anchorId="66F978A1" wp14:editId="0B959F98">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978A1"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3</w:t>
                    </w:r>
                  </w:p>
                </w:txbxContent>
              </v:textbox>
              <w10:wrap anchorx="page"/>
            </v:shape>
          </w:pict>
        </mc:Fallback>
      </mc:AlternateContent>
    </w:r>
    <w:r>
      <w:rPr>
        <w:noProof/>
        <w:lang w:val="en-US"/>
      </w:rPr>
      <mc:AlternateContent>
        <mc:Choice Requires="wps">
          <w:drawing>
            <wp:anchor distT="0" distB="0" distL="114300" distR="114300" simplePos="0" relativeHeight="251716608" behindDoc="0" locked="0" layoutInCell="1" allowOverlap="1" wp14:anchorId="06183B4D" wp14:editId="6AA7AB79">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18656" behindDoc="0" locked="0" layoutInCell="1" allowOverlap="1" wp14:anchorId="3D6A2B22" wp14:editId="2D057997">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0633F"/>
    <w:rsid w:val="00031E39"/>
    <w:rsid w:val="00073866"/>
    <w:rsid w:val="00076F68"/>
    <w:rsid w:val="00087466"/>
    <w:rsid w:val="000A4021"/>
    <w:rsid w:val="000A445D"/>
    <w:rsid w:val="000F2D58"/>
    <w:rsid w:val="00107B57"/>
    <w:rsid w:val="00121827"/>
    <w:rsid w:val="00171037"/>
    <w:rsid w:val="001B23FB"/>
    <w:rsid w:val="001D01B2"/>
    <w:rsid w:val="001F0D25"/>
    <w:rsid w:val="0020025D"/>
    <w:rsid w:val="00204115"/>
    <w:rsid w:val="002335AD"/>
    <w:rsid w:val="0023494C"/>
    <w:rsid w:val="00237FEA"/>
    <w:rsid w:val="002726EA"/>
    <w:rsid w:val="00281309"/>
    <w:rsid w:val="002D6F7B"/>
    <w:rsid w:val="002E1466"/>
    <w:rsid w:val="002F6DAE"/>
    <w:rsid w:val="00350AED"/>
    <w:rsid w:val="003525CB"/>
    <w:rsid w:val="003C708D"/>
    <w:rsid w:val="00451367"/>
    <w:rsid w:val="0046158D"/>
    <w:rsid w:val="004965EE"/>
    <w:rsid w:val="004C7878"/>
    <w:rsid w:val="005042F6"/>
    <w:rsid w:val="00504472"/>
    <w:rsid w:val="00561BE3"/>
    <w:rsid w:val="005C0A9F"/>
    <w:rsid w:val="005E5886"/>
    <w:rsid w:val="006106D2"/>
    <w:rsid w:val="006346DF"/>
    <w:rsid w:val="00635016"/>
    <w:rsid w:val="00680307"/>
    <w:rsid w:val="006D3790"/>
    <w:rsid w:val="006D604C"/>
    <w:rsid w:val="006E73C9"/>
    <w:rsid w:val="006F1D99"/>
    <w:rsid w:val="006F367B"/>
    <w:rsid w:val="007519DD"/>
    <w:rsid w:val="007531BE"/>
    <w:rsid w:val="007B7CB2"/>
    <w:rsid w:val="00844193"/>
    <w:rsid w:val="00854D2D"/>
    <w:rsid w:val="00856B1E"/>
    <w:rsid w:val="008E6E8A"/>
    <w:rsid w:val="0090241F"/>
    <w:rsid w:val="009363FE"/>
    <w:rsid w:val="00940E0F"/>
    <w:rsid w:val="00955CD1"/>
    <w:rsid w:val="00977898"/>
    <w:rsid w:val="009A4D40"/>
    <w:rsid w:val="009F6F7D"/>
    <w:rsid w:val="00A43E08"/>
    <w:rsid w:val="00A572BD"/>
    <w:rsid w:val="00A63F15"/>
    <w:rsid w:val="00AE2577"/>
    <w:rsid w:val="00AF4048"/>
    <w:rsid w:val="00B374ED"/>
    <w:rsid w:val="00B669F1"/>
    <w:rsid w:val="00B737FF"/>
    <w:rsid w:val="00B8137B"/>
    <w:rsid w:val="00BC416E"/>
    <w:rsid w:val="00BE66E2"/>
    <w:rsid w:val="00C06FAC"/>
    <w:rsid w:val="00CA5E54"/>
    <w:rsid w:val="00CB51C9"/>
    <w:rsid w:val="00CD2B04"/>
    <w:rsid w:val="00CD6CD4"/>
    <w:rsid w:val="00D67413"/>
    <w:rsid w:val="00D75EF4"/>
    <w:rsid w:val="00E45E6E"/>
    <w:rsid w:val="00E67D61"/>
    <w:rsid w:val="00E709ED"/>
    <w:rsid w:val="00EC7357"/>
    <w:rsid w:val="00ED3BFA"/>
    <w:rsid w:val="00F1304B"/>
    <w:rsid w:val="00F603BE"/>
    <w:rsid w:val="00F879C8"/>
    <w:rsid w:val="00FA70C6"/>
    <w:rsid w:val="00FB430D"/>
    <w:rsid w:val="00FC0517"/>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Heading5">
    <w:name w:val="heading 5"/>
    <w:basedOn w:val="Normal"/>
    <w:next w:val="Normal"/>
    <w:link w:val="Heading5Char"/>
    <w:uiPriority w:val="9"/>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8033F"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5022A"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8033F"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8033F"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5022A"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5022A"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00"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character" w:styleId="Emphasis">
    <w:name w:val="Emphasis"/>
    <w:basedOn w:val="DefaultParagraphFont"/>
    <w:uiPriority w:val="20"/>
    <w:qFormat/>
    <w:rsid w:val="00940E0F"/>
    <w:rPr>
      <w:i/>
      <w:iCs/>
    </w:rPr>
  </w:style>
  <w:style w:type="paragraph" w:customStyle="1" w:styleId="CitaviBibliographyEntry">
    <w:name w:val="Citavi Bibliography Entry"/>
    <w:basedOn w:val="Normal"/>
    <w:link w:val="CitaviBibliographyEntryChar"/>
    <w:rsid w:val="001D01B2"/>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1D01B2"/>
  </w:style>
  <w:style w:type="paragraph" w:customStyle="1" w:styleId="CitaviBibliographyHeading">
    <w:name w:val="Citavi Bibliography Heading"/>
    <w:basedOn w:val="Heading1"/>
    <w:link w:val="CitaviBibliographyHeadingChar"/>
    <w:rsid w:val="001D01B2"/>
    <w:pPr>
      <w:jc w:val="left"/>
    </w:pPr>
  </w:style>
  <w:style w:type="character" w:customStyle="1" w:styleId="CitaviBibliographyHeadingChar">
    <w:name w:val="Citavi Bibliography Heading Char"/>
    <w:basedOn w:val="DefaultParagraphFont"/>
    <w:link w:val="CitaviBibliographyHeading"/>
    <w:rsid w:val="001D01B2"/>
    <w:rPr>
      <w:rFonts w:asciiTheme="majorHAnsi" w:eastAsiaTheme="majorEastAsia" w:hAnsiTheme="majorHAnsi" w:cstheme="majorBidi"/>
      <w:b/>
      <w:smallCaps/>
      <w:color w:val="404040" w:themeColor="text1" w:themeTint="BF"/>
      <w:sz w:val="36"/>
      <w:szCs w:val="32"/>
    </w:rPr>
  </w:style>
  <w:style w:type="paragraph" w:styleId="FootnoteText">
    <w:name w:val="footnote text"/>
    <w:basedOn w:val="Normal"/>
    <w:link w:val="FootnoteTextChar"/>
    <w:uiPriority w:val="99"/>
    <w:semiHidden/>
    <w:unhideWhenUsed/>
    <w:rsid w:val="001D01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01B2"/>
    <w:rPr>
      <w:sz w:val="20"/>
      <w:szCs w:val="20"/>
    </w:rPr>
  </w:style>
  <w:style w:type="character" w:styleId="FootnoteReference">
    <w:name w:val="footnote reference"/>
    <w:basedOn w:val="DefaultParagraphFont"/>
    <w:uiPriority w:val="99"/>
    <w:semiHidden/>
    <w:unhideWhenUsed/>
    <w:rsid w:val="001D01B2"/>
    <w:rPr>
      <w:vertAlign w:val="superscript"/>
    </w:rPr>
  </w:style>
  <w:style w:type="paragraph" w:styleId="Caption">
    <w:name w:val="caption"/>
    <w:basedOn w:val="Normal"/>
    <w:next w:val="Normal"/>
    <w:uiPriority w:val="35"/>
    <w:unhideWhenUsed/>
    <w:qFormat/>
    <w:rsid w:val="004965EE"/>
    <w:pPr>
      <w:spacing w:after="200" w:line="240" w:lineRule="auto"/>
    </w:pPr>
    <w:rPr>
      <w:i/>
      <w:iCs/>
      <w:color w:val="646464" w:themeColor="text2"/>
      <w:sz w:val="18"/>
      <w:szCs w:val="18"/>
    </w:rPr>
  </w:style>
  <w:style w:type="character" w:styleId="CommentReference">
    <w:name w:val="annotation reference"/>
    <w:basedOn w:val="DefaultParagraphFont"/>
    <w:uiPriority w:val="99"/>
    <w:semiHidden/>
    <w:unhideWhenUsed/>
    <w:rsid w:val="004965EE"/>
    <w:rPr>
      <w:sz w:val="16"/>
      <w:szCs w:val="16"/>
    </w:rPr>
  </w:style>
  <w:style w:type="paragraph" w:styleId="CommentText">
    <w:name w:val="annotation text"/>
    <w:basedOn w:val="Normal"/>
    <w:link w:val="CommentTextChar"/>
    <w:uiPriority w:val="99"/>
    <w:semiHidden/>
    <w:unhideWhenUsed/>
    <w:rsid w:val="004965EE"/>
    <w:pPr>
      <w:spacing w:line="240" w:lineRule="auto"/>
    </w:pPr>
    <w:rPr>
      <w:sz w:val="20"/>
      <w:szCs w:val="20"/>
    </w:rPr>
  </w:style>
  <w:style w:type="character" w:customStyle="1" w:styleId="CommentTextChar">
    <w:name w:val="Comment Text Char"/>
    <w:basedOn w:val="DefaultParagraphFont"/>
    <w:link w:val="CommentText"/>
    <w:uiPriority w:val="99"/>
    <w:semiHidden/>
    <w:rsid w:val="004965E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hyperlink" Target="http://www.fuelcelltoday.com/analysis/analyst-views/2013/13-11-06-the-cost-of-platinum-in-fuel-cell-electric-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yperlink" Target="http://www.fuelcelltoday.com/analysis/analyst-views/2013/13-11-06-the-cost-of-platinum-in-fuel-cell-electric-vehicles" TargetMode="Externa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header" Target="header1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chart" Target="charts/chart1.xml"/><Relationship Id="rId35" Type="http://schemas.openxmlformats.org/officeDocument/2006/relationships/theme" Target="theme/theme1.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Modeled Cost of an 80 kW PEMFC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dPt>
            <c:idx val="9"/>
            <c:invertIfNegative val="0"/>
            <c:bubble3D val="0"/>
            <c:spPr>
              <a:solidFill>
                <a:schemeClr val="accent2"/>
              </a:solidFill>
              <a:ln>
                <a:noFill/>
              </a:ln>
              <a:effectLst/>
            </c:spPr>
          </c:dPt>
          <c:dPt>
            <c:idx val="10"/>
            <c:invertIfNegative val="0"/>
            <c:bubble3D val="0"/>
            <c:spPr>
              <a:solidFill>
                <a:schemeClr val="accent2"/>
              </a:solidFill>
              <a:ln>
                <a:noFill/>
              </a:ln>
              <a:effectLst/>
            </c:spPr>
          </c:dPt>
          <c:cat>
            <c:strRef>
              <c:f>Sheet1!$A$2:$A$12</c:f>
              <c:strCache>
                <c:ptCount val="11"/>
                <c:pt idx="0">
                  <c:v>2006</c:v>
                </c:pt>
                <c:pt idx="1">
                  <c:v>2007</c:v>
                </c:pt>
                <c:pt idx="2">
                  <c:v>2008</c:v>
                </c:pt>
                <c:pt idx="3">
                  <c:v>2009</c:v>
                </c:pt>
                <c:pt idx="4">
                  <c:v>2010</c:v>
                </c:pt>
                <c:pt idx="5">
                  <c:v>2011</c:v>
                </c:pt>
                <c:pt idx="6">
                  <c:v>2012</c:v>
                </c:pt>
                <c:pt idx="7">
                  <c:v>2013</c:v>
                </c:pt>
                <c:pt idx="8">
                  <c:v>2014</c:v>
                </c:pt>
                <c:pt idx="9">
                  <c:v>2020</c:v>
                </c:pt>
                <c:pt idx="10">
                  <c:v>Ultimate Target Price</c:v>
                </c:pt>
              </c:strCache>
            </c:strRef>
          </c:cat>
          <c:val>
            <c:numRef>
              <c:f>Sheet1!$B$2:$B$12</c:f>
              <c:numCache>
                <c:formatCode>General</c:formatCode>
                <c:ptCount val="11"/>
                <c:pt idx="0">
                  <c:v>124</c:v>
                </c:pt>
                <c:pt idx="1">
                  <c:v>106</c:v>
                </c:pt>
                <c:pt idx="2">
                  <c:v>81</c:v>
                </c:pt>
                <c:pt idx="3">
                  <c:v>69</c:v>
                </c:pt>
                <c:pt idx="4">
                  <c:v>59</c:v>
                </c:pt>
                <c:pt idx="5">
                  <c:v>57</c:v>
                </c:pt>
                <c:pt idx="6">
                  <c:v>55</c:v>
                </c:pt>
                <c:pt idx="7">
                  <c:v>55</c:v>
                </c:pt>
                <c:pt idx="8">
                  <c:v>55</c:v>
                </c:pt>
                <c:pt idx="9">
                  <c:v>40</c:v>
                </c:pt>
                <c:pt idx="10">
                  <c:v>30</c:v>
                </c:pt>
              </c:numCache>
            </c:numRef>
          </c:val>
        </c:ser>
        <c:dLbls>
          <c:showLegendKey val="0"/>
          <c:showVal val="0"/>
          <c:showCatName val="0"/>
          <c:showSerName val="0"/>
          <c:showPercent val="0"/>
          <c:showBubbleSize val="0"/>
        </c:dLbls>
        <c:gapWidth val="150"/>
        <c:overlap val="100"/>
        <c:axId val="132221920"/>
        <c:axId val="132226400"/>
      </c:barChart>
      <c:catAx>
        <c:axId val="13222192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26400"/>
        <c:crosses val="autoZero"/>
        <c:auto val="1"/>
        <c:lblAlgn val="ctr"/>
        <c:lblOffset val="100"/>
        <c:noMultiLvlLbl val="0"/>
      </c:catAx>
      <c:valAx>
        <c:axId val="132226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Purchase</a:t>
                </a:r>
                <a:r>
                  <a:rPr lang="fr-FR" baseline="0"/>
                  <a:t> Cost ($/kW)</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21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1C0123"/>
    <w:rsid w:val="00205D69"/>
    <w:rsid w:val="0030511D"/>
    <w:rsid w:val="003809BC"/>
    <w:rsid w:val="004735CF"/>
    <w:rsid w:val="006422BA"/>
    <w:rsid w:val="006869EA"/>
    <w:rsid w:val="006E4397"/>
    <w:rsid w:val="00720B39"/>
    <w:rsid w:val="00780239"/>
    <w:rsid w:val="00793958"/>
    <w:rsid w:val="008001AC"/>
    <w:rsid w:val="00903A3D"/>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10C0F0-A6F1-4C2D-819E-E626D6A56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5756</Words>
  <Characters>32815</Characters>
  <Application>Microsoft Office Word</Application>
  <DocSecurity>0</DocSecurity>
  <Lines>273</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8</cp:revision>
  <cp:lastPrinted>2015-05-13T07:21:00Z</cp:lastPrinted>
  <dcterms:created xsi:type="dcterms:W3CDTF">2015-06-02T07:51:00Z</dcterms:created>
  <dcterms:modified xsi:type="dcterms:W3CDTF">2015-06-11T14:14:00Z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IAR Fuel Cells</vt:lpwstr>
  </property>
  <property fmtid="{D5CDD505-2E9C-101B-9397-08002B2CF9AE}" pid="3" name="CitaviDocumentProperty_0">
    <vt:lpwstr>c88ba17c-2bb7-4512-b45a-7b407f382893</vt:lpwstr>
  </property>
  <property fmtid="{D5CDD505-2E9C-101B-9397-08002B2CF9AE}" pid="4" name="CitaviDocumentProperty_8">
    <vt:lpwstr>C:\Users\Konstantin Neumann\Documents\02_Studium\03_Master\04_Semester IV (THU)\01_Global Manufacturing Strategy\05_Group Project\Industry-Analysis-Report\Project\References\IAR Fuel Cells\IAR Fuel Cells.ctt4</vt:lpwstr>
  </property>
  <property fmtid="{D5CDD505-2E9C-101B-9397-08002B2CF9AE}" pid="5" name="CitaviDocumentProperty_1">
    <vt:lpwstr>4.4.0.28</vt:lpwstr>
  </property>
</Properties>
</file>