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the payment that starts the work (the full balance under 1000 euro, the 50% deposit above)</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On file format and on the cost of converting raster images there is one single answer: the sentence in the manual block IMMAGINI E LOGHI: FORMATO E COSTO DI CONVERSIONE, reported word for word. No other figure is valid.</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the payment that starts the work (the full balance under 1000 euro, the 50% deposit above)</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r>
      <w:r>
        <w:br/>
        <w:t>Retail customers (private individuals) are refunded in cash without difficulty, if a refund is what they ask for.</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the payment that starts the work (the full balance under 1000 euro, the 50% deposit above)</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br/>
        <w:t>Al cliente retail (privato) si rimborsa in denaro senza problemi, se e' il rimborso che chiede.</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che fa partire i lavori (il saldo totale sotto i 1000 euro, l'acconto del 50% sopra)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dal pagamento che fa partire i lavori (il saldo totale sotto i 1000 euro, l'acconto del 50% sopra)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dal pagamento che fa partire i lavori (il saldo totale sotto i 1000 euro, l'acconto del 50% sopra)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dal pagamento che fa partire i lavori (il saldo totale sotto i 1000 euro, l'acconto del 50% sopra)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che fa partire i lavori (il saldo totale sotto i 1000 euro, l'acconto del 50% sopra).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p/>
    <w:p>
      <w:r>
        <w:t>RIMBORSI, FILE GRAFICI E TEMPI DI PRODUZIONE</w:t>
        <w:br/>
        <w:br/>
        <w:t>Rimborsi: al cliente retail si rimborsa in denaro senza problemi, se e' il rimborso che chiede. Al cliente B2B invece non si rimborsa in denaro: si emette un coupon che potra' usare sull'ordine successivo.</w:t>
        <w:br/>
        <w:br/>
        <w:t>File grafici: il file che chiediamo e' il vettoriale. Se il cliente non ce l'ha, il raster (JPEG, PNG) si accetta lo stesso e non si rifiuta mai un ordine per questo. Sul formato e sul costo della conversione non rispondere di tua iniziativa: vale solo la frase del blocco IMMAGINI E LOGHI: FORMATO E COSTO DI CONVERSIONE, da riportare parola per parola.</w:t>
        <w:br/>
        <w:br/>
        <w:t>Tempi di produzione dei custom: 45-60 giorni lavorativi dal pagamento che fa partire i lavori (il saldo totale sotto i 1000 euro, l'acconto del 50% sopra). L'ok del cliente sulla grafica non allunga questi tempi e non va sommato: l'approvazione della grafica avviene sempre PRIMA, perche' senza quella non si procede nemmeno a fare il preventivo.</w:t>
      </w:r>
    </w:p>
    <w:p/>
    <w:p>
      <w:r>
        <w:t>IMMAGINI E LOGHI: FORMATO E COSTO DI CONVERSIONE</w:t>
        <w:br/>
        <w:br/>
        <w:t>Questa e' l'unica risposta sul formato delle immagini e sul costo della conversione, e vale per tutti allo stesso modo: staff, clienti business, clienti privati. Si riporta integra e alla lettera ogni volta che qualcuno chiede come inviare le immagini, in che formato, o cosa succede se manda un JPEG o un PNG. Non si riassume, non se ne cita un pezzo solo, non si riformula. Nessun'altra cifra sulla conversione e' valida: fuori da qui non ce ne sono.</w:t>
        <w:br/>
        <w:br/>
        <w:t>Frase da riportare parola per parola:</w:t>
        <w:br/>
        <w:t>"Le immagini vanno inviate in formato vettoriale (.AI, .EPS, .PDF, .SVG). Se hai solo un file raster (JPEG, PNG) lo accettiamo lo stesso: la conversione la facciamo noi e il costo e' di 25 euro a immagine. Se l'immagine e' semplice e lineare il nostro software riesce spesso a elaborarla senza costi aggiuntivi, e se le immagini sono piu' di una valutiamo un forfait in base al progetto: in entrambi i casi te lo confermiamo noi dopo aver visto i file, prima di procedere."</w:t>
        <w:br/>
        <w:br/>
        <w:t>Chi decide (informazione interna: rispondi solo allo staff): se un'immagine sia semplice e lineare, e se applicare un forfait quando le immagini sono piu' d'una, lo stabilisce chi gestisce l'ordine dopo aver visto i file. Non lo decide il bot e non lo anticipa: la frase dice che lo confermiamo dopo aver visto i file, e si ferma li'.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