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FBE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项目测试综合报告</w:t>
      </w:r>
    </w:p>
    <w:p w14:paraId="1CBD0A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一、测试概述</w:t>
      </w:r>
    </w:p>
    <w:p w14:paraId="7E9BB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本次测试按照预设的测试任务分配方案，由 Tester A、Tester B、Tester C、Tester D 分别针对核心业务功能验证、性能与压力极限测试、安全与边界防御测试、环境兼容与异常恢复四大模块开展全面测试。测试过程严格遵循执行标准，确保测试覆盖全面、记录详细，旨在全面验证系统在功能、性能、安全、兼容性等方面的表现。</w:t>
      </w:r>
    </w:p>
    <w:p w14:paraId="465640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二、测试用例执行情况</w:t>
      </w:r>
    </w:p>
    <w:p w14:paraId="3884AB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（一）Tester A：核心业务功能验证</w:t>
      </w:r>
    </w:p>
    <w:p w14:paraId="27D3D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  <w:t>Tester A 的测试用例已在最新版本项目的 scripts/test 中编写完成，运行测试脚本后全部通过，具体如下：</w:t>
      </w:r>
    </w:p>
    <w:p w14:paraId="0D110CB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测试用例A - 核心业务功能验证 </w:t>
      </w:r>
    </w:p>
    <w:tbl>
      <w:tblPr>
        <w:tblStyle w:val="6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97"/>
        <w:gridCol w:w="905"/>
      </w:tblGrid>
      <w:tr w14:paraId="7A00537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929B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测试用例名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B1F3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通过情况</w:t>
            </w:r>
          </w:p>
        </w:tc>
      </w:tr>
      <w:tr w14:paraId="699DD7D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26A22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用户注册/登录（各种异常输入：空值、超长字符串、特殊字符）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FEFF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6747859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2FDD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文件上传/下载（各种格式：txt、jpg、pdf、zip；各种大小：KB级、MB级、GB级）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6782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50AB95A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C225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12位取件码生成与验证（有效期：1分钟、1小时、1天；使用次数：1次、2次、超过限制）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F441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7A3B530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89A2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文件去重功能（相同文件相同用户、相同文件不同用户、不同文件相同用户）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70AA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138A5C6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4F7B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标识码映射机制（多取件码映射到同一文件、取件码过期后映射关系）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0666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73256CA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ED5E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加密密钥机制（取件码前后6位分离使用、密钥派生正确性）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3F6DF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197B411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B29C1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定时清理机制（文件过期后自动清理、上传池1小时清理、下载池10分钟清理）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42733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7664321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1824F8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延时机制（复用文件缓存时延长过期时间）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6ED1A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02D5B5C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DC3C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上传池机制（上传中断后恢复、大文件上传池性能）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0C1A8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  <w:tr w14:paraId="78E2CB0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900C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下载池机制（预读取块功能、多会话下载池隔离）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80" w:type="dxa"/>
              <w:bottom w:w="80" w:type="dxa"/>
              <w:right w:w="96" w:type="dxa"/>
            </w:tcMar>
            <w:vAlign w:val="center"/>
          </w:tcPr>
          <w:p w14:paraId="572B0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通过</w:t>
            </w:r>
          </w:p>
        </w:tc>
      </w:tr>
    </w:tbl>
    <w:p w14:paraId="24EC77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测试结果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：所有10个测试用例100%通过，核心业务功能验证完成。</w:t>
      </w:r>
    </w:p>
    <w:p w14:paraId="47061B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（二）Tester B：性能与压力极限测试</w:t>
      </w:r>
    </w:p>
    <w:p w14:paraId="72CBA1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1. 测试用例执行表</w:t>
      </w:r>
    </w:p>
    <w:tbl>
      <w:tblPr>
        <w:tblStyle w:val="7"/>
        <w:tblW w:w="8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1888"/>
        <w:gridCol w:w="1260"/>
        <w:gridCol w:w="1573"/>
        <w:gridCol w:w="1574"/>
      </w:tblGrid>
      <w:tr w14:paraId="7E05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  <w:jc w:val="center"/>
        </w:trPr>
        <w:tc>
          <w:tcPr>
            <w:tcW w:w="1652" w:type="dxa"/>
          </w:tcPr>
          <w:p w14:paraId="230A1034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  <w:t>测试用例编号</w:t>
            </w:r>
          </w:p>
        </w:tc>
        <w:tc>
          <w:tcPr>
            <w:tcW w:w="1416" w:type="dxa"/>
          </w:tcPr>
          <w:p w14:paraId="14968B26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  <w:t>测试类型</w:t>
            </w:r>
          </w:p>
        </w:tc>
        <w:tc>
          <w:tcPr>
            <w:tcW w:w="945" w:type="dxa"/>
          </w:tcPr>
          <w:p w14:paraId="12A43E3A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并发数</w:t>
            </w:r>
          </w:p>
        </w:tc>
        <w:tc>
          <w:tcPr>
            <w:tcW w:w="1180" w:type="dxa"/>
          </w:tcPr>
          <w:p w14:paraId="61934BE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测试时长</w:t>
            </w:r>
          </w:p>
        </w:tc>
        <w:tc>
          <w:tcPr>
            <w:tcW w:w="1180" w:type="dxa"/>
          </w:tcPr>
          <w:p w14:paraId="5C6E267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  <w:t>执行情况</w:t>
            </w:r>
          </w:p>
        </w:tc>
      </w:tr>
      <w:tr w14:paraId="1D0C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</w:tcPr>
          <w:p w14:paraId="197C16D3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16" w:type="dxa"/>
          </w:tcPr>
          <w:p w14:paraId="2A86BF6A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正常负载</w:t>
            </w:r>
          </w:p>
        </w:tc>
        <w:tc>
          <w:tcPr>
            <w:tcW w:w="945" w:type="dxa"/>
          </w:tcPr>
          <w:p w14:paraId="345F266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180" w:type="dxa"/>
          </w:tcPr>
          <w:p w14:paraId="68C7F300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5分钟</w:t>
            </w:r>
          </w:p>
        </w:tc>
        <w:tc>
          <w:tcPr>
            <w:tcW w:w="1180" w:type="dxa"/>
          </w:tcPr>
          <w:p w14:paraId="55F65DF4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6CB5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</w:tcPr>
          <w:p w14:paraId="59DF5602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416" w:type="dxa"/>
          </w:tcPr>
          <w:p w14:paraId="7981077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低压力</w:t>
            </w:r>
          </w:p>
        </w:tc>
        <w:tc>
          <w:tcPr>
            <w:tcW w:w="945" w:type="dxa"/>
          </w:tcPr>
          <w:p w14:paraId="18A2CC0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180" w:type="dxa"/>
          </w:tcPr>
          <w:p w14:paraId="46EBD9D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5分钟</w:t>
            </w:r>
          </w:p>
        </w:tc>
        <w:tc>
          <w:tcPr>
            <w:tcW w:w="1180" w:type="dxa"/>
          </w:tcPr>
          <w:p w14:paraId="25902733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7C2E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</w:tcPr>
          <w:p w14:paraId="490E31B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416" w:type="dxa"/>
          </w:tcPr>
          <w:p w14:paraId="4DDAC7D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中等压力</w:t>
            </w:r>
          </w:p>
        </w:tc>
        <w:tc>
          <w:tcPr>
            <w:tcW w:w="945" w:type="dxa"/>
          </w:tcPr>
          <w:p w14:paraId="5153AFBF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180" w:type="dxa"/>
          </w:tcPr>
          <w:p w14:paraId="1F326DA1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5分钟</w:t>
            </w:r>
          </w:p>
        </w:tc>
        <w:tc>
          <w:tcPr>
            <w:tcW w:w="1180" w:type="dxa"/>
          </w:tcPr>
          <w:p w14:paraId="78EE434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7BD5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</w:tcPr>
          <w:p w14:paraId="4D17B3FB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416" w:type="dxa"/>
          </w:tcPr>
          <w:p w14:paraId="1E069EF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高压力</w:t>
            </w:r>
          </w:p>
        </w:tc>
        <w:tc>
          <w:tcPr>
            <w:tcW w:w="945" w:type="dxa"/>
          </w:tcPr>
          <w:p w14:paraId="6B3E3D8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180" w:type="dxa"/>
          </w:tcPr>
          <w:p w14:paraId="0E6CBC4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5分钟</w:t>
            </w:r>
          </w:p>
        </w:tc>
        <w:tc>
          <w:tcPr>
            <w:tcW w:w="1180" w:type="dxa"/>
          </w:tcPr>
          <w:p w14:paraId="15ABAAFC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7F5C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2" w:type="dxa"/>
          </w:tcPr>
          <w:p w14:paraId="49D515CC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416" w:type="dxa"/>
          </w:tcPr>
          <w:p w14:paraId="35236FF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极限测试</w:t>
            </w:r>
          </w:p>
        </w:tc>
        <w:tc>
          <w:tcPr>
            <w:tcW w:w="945" w:type="dxa"/>
          </w:tcPr>
          <w:p w14:paraId="1EA26735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180" w:type="dxa"/>
          </w:tcPr>
          <w:p w14:paraId="6B018D8B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5分钟</w:t>
            </w:r>
          </w:p>
        </w:tc>
        <w:tc>
          <w:tcPr>
            <w:tcW w:w="1180" w:type="dxa"/>
          </w:tcPr>
          <w:p w14:paraId="2E1F1154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</w:tbl>
    <w:p w14:paraId="19CD35B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22D938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核心测试数据</w:t>
      </w:r>
    </w:p>
    <w:p w14:paraId="5845E7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703158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3D8DC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</w:p>
    <w:tbl>
      <w:tblPr>
        <w:tblStyle w:val="7"/>
        <w:tblW w:w="91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134"/>
        <w:gridCol w:w="853"/>
        <w:gridCol w:w="1460"/>
        <w:gridCol w:w="1056"/>
        <w:gridCol w:w="1056"/>
        <w:gridCol w:w="1109"/>
        <w:gridCol w:w="1205"/>
      </w:tblGrid>
      <w:tr w14:paraId="17709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  <w:jc w:val="center"/>
        </w:trPr>
        <w:tc>
          <w:tcPr>
            <w:tcW w:w="1479" w:type="dxa"/>
          </w:tcPr>
          <w:p w14:paraId="395600E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  <w:t>测试用例编号</w:t>
            </w:r>
          </w:p>
        </w:tc>
        <w:tc>
          <w:tcPr>
            <w:tcW w:w="1277" w:type="dxa"/>
          </w:tcPr>
          <w:p w14:paraId="05F6087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  <w:t>测试类型</w:t>
            </w:r>
          </w:p>
        </w:tc>
        <w:tc>
          <w:tcPr>
            <w:tcW w:w="902" w:type="dxa"/>
          </w:tcPr>
          <w:p w14:paraId="76DF972F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并发数</w:t>
            </w:r>
          </w:p>
        </w:tc>
        <w:tc>
          <w:tcPr>
            <w:tcW w:w="1488" w:type="dxa"/>
          </w:tcPr>
          <w:p w14:paraId="5BEAE2C1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平均响应时间</w:t>
            </w:r>
          </w:p>
        </w:tc>
        <w:tc>
          <w:tcPr>
            <w:tcW w:w="802" w:type="dxa"/>
          </w:tcPr>
          <w:p w14:paraId="017200B6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QPS</w:t>
            </w:r>
          </w:p>
        </w:tc>
        <w:tc>
          <w:tcPr>
            <w:tcW w:w="802" w:type="dxa"/>
          </w:tcPr>
          <w:p w14:paraId="0763FBD5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TPS</w:t>
            </w:r>
          </w:p>
        </w:tc>
        <w:tc>
          <w:tcPr>
            <w:tcW w:w="1152" w:type="dxa"/>
          </w:tcPr>
          <w:p w14:paraId="37645564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峰值CPU使用率</w:t>
            </w:r>
          </w:p>
        </w:tc>
        <w:tc>
          <w:tcPr>
            <w:tcW w:w="1270" w:type="dxa"/>
          </w:tcPr>
          <w:p w14:paraId="06F80C7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峰值内存使用率</w:t>
            </w:r>
          </w:p>
        </w:tc>
      </w:tr>
      <w:tr w14:paraId="371C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9" w:type="dxa"/>
          </w:tcPr>
          <w:p w14:paraId="2E2AA720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277" w:type="dxa"/>
          </w:tcPr>
          <w:p w14:paraId="3B2E96F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正常负载</w:t>
            </w:r>
          </w:p>
        </w:tc>
        <w:tc>
          <w:tcPr>
            <w:tcW w:w="902" w:type="dxa"/>
          </w:tcPr>
          <w:p w14:paraId="74CF1BB0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488" w:type="dxa"/>
          </w:tcPr>
          <w:p w14:paraId="5E0B4A5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45.67ms</w:t>
            </w:r>
          </w:p>
        </w:tc>
        <w:tc>
          <w:tcPr>
            <w:tcW w:w="802" w:type="dxa"/>
          </w:tcPr>
          <w:p w14:paraId="3539D88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52.00</w:t>
            </w:r>
          </w:p>
        </w:tc>
        <w:tc>
          <w:tcPr>
            <w:tcW w:w="802" w:type="dxa"/>
          </w:tcPr>
          <w:p w14:paraId="6796F481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52.00</w:t>
            </w:r>
          </w:p>
        </w:tc>
        <w:tc>
          <w:tcPr>
            <w:tcW w:w="1152" w:type="dxa"/>
          </w:tcPr>
          <w:p w14:paraId="631D05C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35.2%</w:t>
            </w:r>
          </w:p>
        </w:tc>
        <w:tc>
          <w:tcPr>
            <w:tcW w:w="1270" w:type="dxa"/>
          </w:tcPr>
          <w:p w14:paraId="1D2CBB02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72.5%</w:t>
            </w:r>
          </w:p>
        </w:tc>
      </w:tr>
      <w:tr w14:paraId="1867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9" w:type="dxa"/>
          </w:tcPr>
          <w:p w14:paraId="013F832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277" w:type="dxa"/>
          </w:tcPr>
          <w:p w14:paraId="14DA3F2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低压力</w:t>
            </w:r>
          </w:p>
        </w:tc>
        <w:tc>
          <w:tcPr>
            <w:tcW w:w="902" w:type="dxa"/>
          </w:tcPr>
          <w:p w14:paraId="680A1FA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488" w:type="dxa"/>
          </w:tcPr>
          <w:p w14:paraId="11488EB6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89.34ms</w:t>
            </w:r>
          </w:p>
        </w:tc>
        <w:tc>
          <w:tcPr>
            <w:tcW w:w="802" w:type="dxa"/>
          </w:tcPr>
          <w:p w14:paraId="62B01075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85.00</w:t>
            </w:r>
          </w:p>
        </w:tc>
        <w:tc>
          <w:tcPr>
            <w:tcW w:w="802" w:type="dxa"/>
          </w:tcPr>
          <w:p w14:paraId="44F4CC92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85.00</w:t>
            </w:r>
          </w:p>
        </w:tc>
        <w:tc>
          <w:tcPr>
            <w:tcW w:w="1152" w:type="dxa"/>
          </w:tcPr>
          <w:p w14:paraId="04CA19DC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52.8%</w:t>
            </w:r>
          </w:p>
        </w:tc>
        <w:tc>
          <w:tcPr>
            <w:tcW w:w="1270" w:type="dxa"/>
          </w:tcPr>
          <w:p w14:paraId="2B676A6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78.9%</w:t>
            </w:r>
          </w:p>
        </w:tc>
      </w:tr>
      <w:tr w14:paraId="6DDC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9" w:type="dxa"/>
          </w:tcPr>
          <w:p w14:paraId="57C97F5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277" w:type="dxa"/>
          </w:tcPr>
          <w:p w14:paraId="2B34B770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中等压力</w:t>
            </w:r>
          </w:p>
        </w:tc>
        <w:tc>
          <w:tcPr>
            <w:tcW w:w="902" w:type="dxa"/>
          </w:tcPr>
          <w:p w14:paraId="2BED460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488" w:type="dxa"/>
          </w:tcPr>
          <w:p w14:paraId="2D81DEF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156.78ms</w:t>
            </w:r>
          </w:p>
        </w:tc>
        <w:tc>
          <w:tcPr>
            <w:tcW w:w="802" w:type="dxa"/>
          </w:tcPr>
          <w:p w14:paraId="056EA1C5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128.00</w:t>
            </w:r>
          </w:p>
        </w:tc>
        <w:tc>
          <w:tcPr>
            <w:tcW w:w="802" w:type="dxa"/>
          </w:tcPr>
          <w:p w14:paraId="10D8F672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125.90</w:t>
            </w:r>
          </w:p>
        </w:tc>
        <w:tc>
          <w:tcPr>
            <w:tcW w:w="1152" w:type="dxa"/>
          </w:tcPr>
          <w:p w14:paraId="4E7B8B3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75.6%</w:t>
            </w:r>
          </w:p>
        </w:tc>
        <w:tc>
          <w:tcPr>
            <w:tcW w:w="1270" w:type="dxa"/>
          </w:tcPr>
          <w:p w14:paraId="6072572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85.3%</w:t>
            </w:r>
          </w:p>
        </w:tc>
      </w:tr>
      <w:tr w14:paraId="3B0D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9" w:type="dxa"/>
          </w:tcPr>
          <w:p w14:paraId="783436E3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277" w:type="dxa"/>
          </w:tcPr>
          <w:p w14:paraId="374A24A9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高压力</w:t>
            </w:r>
          </w:p>
        </w:tc>
        <w:tc>
          <w:tcPr>
            <w:tcW w:w="902" w:type="dxa"/>
          </w:tcPr>
          <w:p w14:paraId="6974F1F6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488" w:type="dxa"/>
          </w:tcPr>
          <w:p w14:paraId="56DFE298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354.67ms</w:t>
            </w:r>
          </w:p>
        </w:tc>
        <w:tc>
          <w:tcPr>
            <w:tcW w:w="802" w:type="dxa"/>
          </w:tcPr>
          <w:p w14:paraId="2ECB78D4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185.00</w:t>
            </w:r>
          </w:p>
        </w:tc>
        <w:tc>
          <w:tcPr>
            <w:tcW w:w="802" w:type="dxa"/>
          </w:tcPr>
          <w:p w14:paraId="3695E061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157.60</w:t>
            </w:r>
          </w:p>
        </w:tc>
        <w:tc>
          <w:tcPr>
            <w:tcW w:w="1152" w:type="dxa"/>
          </w:tcPr>
          <w:p w14:paraId="1F0239F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90.2%</w:t>
            </w:r>
          </w:p>
        </w:tc>
        <w:tc>
          <w:tcPr>
            <w:tcW w:w="1270" w:type="dxa"/>
          </w:tcPr>
          <w:p w14:paraId="09C0D4C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92.7%</w:t>
            </w:r>
          </w:p>
        </w:tc>
      </w:tr>
      <w:tr w14:paraId="045BD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9" w:type="dxa"/>
          </w:tcPr>
          <w:p w14:paraId="5D2D8BBE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277" w:type="dxa"/>
          </w:tcPr>
          <w:p w14:paraId="59B92B80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极限测试</w:t>
            </w:r>
          </w:p>
        </w:tc>
        <w:tc>
          <w:tcPr>
            <w:tcW w:w="902" w:type="dxa"/>
          </w:tcPr>
          <w:p w14:paraId="1FF621AB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488" w:type="dxa"/>
          </w:tcPr>
          <w:p w14:paraId="27489712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658.90ms</w:t>
            </w:r>
          </w:p>
        </w:tc>
        <w:tc>
          <w:tcPr>
            <w:tcW w:w="802" w:type="dxa"/>
          </w:tcPr>
          <w:p w14:paraId="420C6687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210.00</w:t>
            </w:r>
          </w:p>
        </w:tc>
        <w:tc>
          <w:tcPr>
            <w:tcW w:w="802" w:type="dxa"/>
          </w:tcPr>
          <w:p w14:paraId="39A0C0B1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127.70</w:t>
            </w:r>
          </w:p>
        </w:tc>
        <w:tc>
          <w:tcPr>
            <w:tcW w:w="1152" w:type="dxa"/>
          </w:tcPr>
          <w:p w14:paraId="38B5E3AD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98.5%</w:t>
            </w:r>
          </w:p>
        </w:tc>
        <w:tc>
          <w:tcPr>
            <w:tcW w:w="1270" w:type="dxa"/>
          </w:tcPr>
          <w:p w14:paraId="4E68EDC6"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97.8%</w:t>
            </w:r>
          </w:p>
        </w:tc>
      </w:tr>
    </w:tbl>
    <w:p w14:paraId="1C3F6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8"/>
          <w:szCs w:val="28"/>
          <w:lang w:val="en-US" w:eastAsia="zh-CN" w:bidi="ar"/>
        </w:rPr>
      </w:pPr>
    </w:p>
    <w:p w14:paraId="575A2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（三）Tester C：安全与边界防御测试</w:t>
      </w:r>
    </w:p>
    <w:p w14:paraId="0FD452A9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测试结果汇总 </w:t>
      </w:r>
    </w:p>
    <w:tbl>
      <w:tblPr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1499"/>
      </w:tblGrid>
      <w:tr w14:paraId="586DBE6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5F6F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4386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110DB4C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32FDF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测试总数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EC06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02CAF21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997C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41D9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4（80.0%）</w:t>
            </w:r>
          </w:p>
        </w:tc>
      </w:tr>
      <w:tr w14:paraId="7A0C1B1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3FABC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D250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1（20.0%）</w:t>
            </w:r>
          </w:p>
        </w:tc>
      </w:tr>
      <w:tr w14:paraId="65DAF80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FF2F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跳过数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BADB1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0（0%）</w:t>
            </w:r>
          </w:p>
        </w:tc>
      </w:tr>
    </w:tbl>
    <w:p w14:paraId="2F9FC978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已执行测试用例详情 </w:t>
      </w:r>
    </w:p>
    <w:tbl>
      <w:tblPr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2130"/>
        <w:gridCol w:w="1975"/>
        <w:gridCol w:w="2165"/>
        <w:gridCol w:w="633"/>
      </w:tblGrid>
      <w:tr w14:paraId="222BDC8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33240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03BA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测试名称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08F15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64D1E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C97D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586BC80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0C942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CSQL01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6991E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SQL 注入攻击测试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0D31FF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系统拦截恶意输入，返回安全错误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6D3D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拦截成功，返回 400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3A8A9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✓ 通过</w:t>
            </w:r>
          </w:p>
        </w:tc>
      </w:tr>
      <w:tr w14:paraId="19EE4C6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66C75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CFILE02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7F8D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恶意文件上传测试（.exe）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E382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系统拒绝上传，返回文件类型错误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007F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拦截成功，返回 422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5B80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✓ 通过</w:t>
            </w:r>
          </w:p>
        </w:tc>
      </w:tr>
      <w:tr w14:paraId="4FD5A0F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829C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CAUTH03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1BEC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用户权限越权访问测试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6AF70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无法访问他人数据，返回 403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507AE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拦截成功，返回 403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583B6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✓ 通过</w:t>
            </w:r>
          </w:p>
        </w:tc>
      </w:tr>
      <w:tr w14:paraId="3364CB9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5464A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CENCRYPT04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EF88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加密密钥安全性验证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5A8C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密钥未泄露，加密机制正常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4BA22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密钥处理符合预期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BA18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✓ 通过</w:t>
            </w:r>
          </w:p>
        </w:tc>
      </w:tr>
      <w:tr w14:paraId="4102FAA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531C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CINPUT05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1C03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输入边界检查（超长字符串）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1530D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系统正确处理，不崩溃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72C59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系统返回 422，但日志报错内存溢出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/>
            <w:tcMar>
              <w:top w:w="80" w:type="dxa"/>
              <w:bottom w:w="80" w:type="dxa"/>
              <w:right w:w="96" w:type="dxa"/>
            </w:tcMar>
            <w:vAlign w:val="center"/>
          </w:tcPr>
          <w:p w14:paraId="239414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✗ 失败</w:t>
            </w:r>
          </w:p>
        </w:tc>
      </w:tr>
    </w:tbl>
    <w:p w14:paraId="358D3B1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注： 输入边界测试中，系统虽然返回了正确状态码，但在后台日志中出现了内存溢出警告，属于潜在风险。</w:t>
      </w:r>
    </w:p>
    <w:p w14:paraId="62981AB4">
      <w:pPr>
        <w:rPr>
          <w:rFonts w:hint="eastAsia" w:ascii="宋体" w:hAnsi="宋体" w:eastAsia="宋体" w:cs="宋体"/>
          <w:sz w:val="28"/>
          <w:szCs w:val="28"/>
        </w:rPr>
      </w:pPr>
    </w:p>
    <w:p w14:paraId="23DFE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四）Tester D：环境兼容与异常恢复</w:t>
      </w:r>
    </w:p>
    <w:p w14:paraId="067866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</w:rPr>
        <w:t>1. 测试结果汇总</w:t>
      </w:r>
    </w:p>
    <w:p w14:paraId="621031B9">
      <w:pPr>
        <w:rPr>
          <w:rFonts w:hint="eastAsia" w:ascii="宋体" w:hAnsi="宋体" w:eastAsia="宋体" w:cs="宋体"/>
          <w:sz w:val="28"/>
          <w:szCs w:val="28"/>
        </w:rPr>
      </w:pPr>
    </w:p>
    <w:p w14:paraId="04F66F31">
      <w:pPr>
        <w:rPr>
          <w:rFonts w:hint="eastAsia" w:ascii="宋体" w:hAnsi="宋体" w:eastAsia="宋体" w:cs="宋体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977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8FB01E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6449F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数值</w:t>
            </w:r>
          </w:p>
        </w:tc>
      </w:tr>
      <w:tr w14:paraId="2D06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D87EF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总数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5CEB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</w:t>
            </w:r>
          </w:p>
        </w:tc>
      </w:tr>
      <w:tr w14:paraId="7938E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44DE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通过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B5ED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10（100.0%）</w:t>
            </w:r>
          </w:p>
        </w:tc>
      </w:tr>
      <w:tr w14:paraId="48CB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B094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E0D7F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0（0%）</w:t>
            </w:r>
          </w:p>
        </w:tc>
      </w:tr>
      <w:tr w14:paraId="1281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A4360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跳过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93F1A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0（0%）</w:t>
            </w:r>
          </w:p>
        </w:tc>
      </w:tr>
    </w:tbl>
    <w:p w14:paraId="0437EF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0FA20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已执行测试用例详情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82C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1527C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测试编号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B8543A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测试名称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26E46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DE491F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实际结果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1264E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状态</w:t>
            </w:r>
          </w:p>
        </w:tc>
      </w:tr>
      <w:tr w14:paraId="414F7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90E2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D-HEALTH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12BA8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健康检查端点测试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90F6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 200 状态码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1041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73CE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24DA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07E8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D-015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EEB2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400 Bad Request 错误测试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9D12A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 400 或 422 状态码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BF97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422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C4710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26A71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0B0D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D-016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3EC6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401 Unauthorized 错误测试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B008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 401 状态码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D31AA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401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BD898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03FF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ED98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D-018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DCB2C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404 Not Found 错误测试（取件码）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23F2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返回业务状态码 404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44FF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HTTP:200, 业务码:404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220A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62C3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4CCC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D-018b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CB23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404 Not Found 错误测试（API 端点）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0116A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 404 状态码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0F1FE2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404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39A8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4A45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A0FC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D-019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F93F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500 Internal Server Error 错误测试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560FA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服务正常运行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69E9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C950B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4E16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AC8C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D-028a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A6262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无效取件码格式测试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BDFE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返回业务状态码 400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5431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HTTP:200, 业务码:400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857EB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3C55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F648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D-028c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72D686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不存在的取件码测试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EF8BA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返回业务状态码 404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95759D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HTTP:200, 业务码:404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E6946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0D48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9CA0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D-DOCS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05D2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API 文档端点测试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FD77C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返回 200 状态码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0D950E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DA014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  <w:tr w14:paraId="648D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64E0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D-AUTH-REG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A7CA2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用户注册功能测试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65F08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注册成功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ECCF7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状态码: 201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70BFB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✓ 通过</w:t>
            </w:r>
          </w:p>
        </w:tc>
      </w:tr>
    </w:tbl>
    <w:p w14:paraId="128AF0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注：</w:t>
      </w:r>
      <w:r>
        <w:rPr>
          <w:rFonts w:hint="eastAsia" w:ascii="宋体" w:hAnsi="宋体" w:eastAsia="宋体" w:cs="宋体"/>
          <w:sz w:val="28"/>
          <w:szCs w:val="28"/>
        </w:rPr>
        <w:t>对于部分业务逻辑错误（如取件码无效），系统采用"HTTP 200 + 业务状态码"的响应模式，而非直接返回 HTTP 错误码。此设计已在测试中被明确识别并验证。</w:t>
      </w:r>
    </w:p>
    <w:p w14:paraId="656EFE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022AB4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三、发现的问题</w:t>
      </w:r>
    </w:p>
    <w:p w14:paraId="6CB2E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（一）性能方面（Tester B）</w:t>
      </w:r>
    </w:p>
    <w:p w14:paraId="76AAE6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性能瓶颈问题：系统在并发数超过 20 时，QPS 增长开始放缓；并发数达到 50 时，系统性能开始下降；并发数达到 100 时，系统出现严重性能问题。</w:t>
      </w:r>
    </w:p>
    <w:p w14:paraId="366593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响应时间问题：随着并发数增加，响应时间呈指数级增长；高并发下响应时间波动非常大，P95 值远高于平均值；极限测试时，部分请求响应时间超过 5 秒。</w:t>
      </w:r>
    </w:p>
    <w:p w14:paraId="0F81AF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资源耗尽问题：高并发下内存使用率接近饱和；CPU 使用率在极限测试时达到 90% 以上；极限测试时，系统出现明显的资源耗尽现象。</w:t>
      </w:r>
    </w:p>
    <w:p w14:paraId="7E8F7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（二）安全方面（Tester C）</w:t>
      </w:r>
    </w:p>
    <w:p w14:paraId="621D8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shd w:val="clear" w:fill="FFFFFF"/>
          <w:lang w:val="en-US" w:eastAsia="zh-CN" w:bidi="ar"/>
        </w:rPr>
        <w:t>输入边界检查（超长字符串）测试中，系统虽然返回了正确状态码 422，但在后台日志中出现了内存溢出警告，属于潜在风险。</w:t>
      </w:r>
    </w:p>
    <w:p w14:paraId="15E34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（三）已修复问题</w:t>
      </w:r>
    </w:p>
    <w:p w14:paraId="4B37BD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CAUTH03（用户权限越权访问）：早期版本中系统未对用户会话进行严格隔离，导致通过修改请求参数可访问他人文件列表。根本原因是 API 接口未在业务层校验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user_id</w:t>
      </w: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与当前登录用户是否匹配。修复后，测试用例通过，系统正确返回 403 状态码。</w:t>
      </w:r>
    </w:p>
    <w:p w14:paraId="51676A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D-016（401 Unauthorized 错误）：当提供无效或缺失的认证 Token 时，认证中间件返回 500 Internal Server Error，而非标准的 401 Unauthorized。根本原因是 get_current_user 函数在 Token 解析失败时返回 None，未主动抛出异常。修复后，测试用例成功通过，返回正确的 401 状态码。</w:t>
      </w:r>
    </w:p>
    <w:p w14:paraId="51EAB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四、改进建议</w:t>
      </w:r>
    </w:p>
    <w:p w14:paraId="39A758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（一）性能优化（针对 Tester B 发现的问题）</w:t>
      </w:r>
    </w:p>
    <w:p w14:paraId="0EDD88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优化高并发处理机制：实现请求队列和限流机制，防止系统过载；优化线程池管理，提高并发处理能力。</w:t>
      </w:r>
    </w:p>
    <w:p w14:paraId="0A9CE26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优化响应时间：优化文件块的处理流程，减少不必要的延迟；优化网络传输，减少数据传输延迟。</w:t>
      </w:r>
    </w:p>
    <w:p w14:paraId="1CEEF0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优化资源管理：实现内存自动释放机制，减少内存占用；增加资源监控和告警机制，及时发现和处理资源问题。</w:t>
      </w:r>
    </w:p>
    <w:p w14:paraId="0EA1CB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增加系统监控：实现实时性能监控，包括 QPS、TPS、响应时间等；实现资源监控，包括 CPU、内存、磁盘等。</w:t>
      </w:r>
    </w:p>
    <w:p w14:paraId="57F44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（二）安全优化（针对 Tester C 发现的问题）</w:t>
      </w:r>
    </w:p>
    <w:p w14:paraId="5EC866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加强输入长度与内存管理机制：当前系统对超长字符串虽返回错误，但日志中出现内存溢出，建议增加请求体大小限制与缓冲区保护机制。</w:t>
      </w:r>
    </w:p>
    <w:p w14:paraId="57B063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统一安全响应格式：目前安全类错误响应格式不统一（有时为 HTTP 400/422，有时为 JSON 业务码），建议统一为 HTTP 标准状态码 + 安全提示信息，便于前端与监控系统处理。</w:t>
      </w:r>
    </w:p>
    <w:p w14:paraId="25FD59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增强恶意文件检测机制：当前仅依赖文件扩展名拦截，建议引入文件内容扫描或哈希黑名单机制，增强对伪装文件（如.jpg 扩展的.exe 文件）的防御能力。</w:t>
      </w:r>
    </w:p>
    <w:p w14:paraId="7EE9BC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（三）接口规范优化（针对 Tester D 发现的问题）</w:t>
      </w:r>
    </w:p>
    <w:p w14:paraId="39623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shd w:val="clear" w:fill="FFFFFF"/>
          <w:lang w:val="en-US" w:eastAsia="zh-CN" w:bidi="ar"/>
        </w:rPr>
        <w:t>统一错误响应规范：当前系统混合使用 HTTP 状态码（如 401、404）和业务状态码（如 HTTP 200 + {"code": 404}）；建议评估并统一错误响应策略，以提升接口一致性与前端处理效率。方案 A（推荐）：所有错误均通过标准 HTTP 状态码表达；方案 B：保留业务状态码，但确保所有接口结构一致，并提供全局错误 schema。</w:t>
      </w:r>
    </w:p>
    <w:p w14:paraId="4CBC20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shd w:val="clear" w:fill="FFFFFF"/>
        </w:rPr>
        <w:t>五、测试结论</w:t>
      </w:r>
    </w:p>
    <w:p w14:paraId="56C92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shd w:val="clear" w:fill="FFFFFF"/>
          <w:lang w:val="en-US" w:eastAsia="zh-CN" w:bidi="ar"/>
        </w:rPr>
        <w:t>本次测试全面覆盖了系统的核心业务功能、性能极限、安全防御、环境兼容与异常恢复等关键场景。Tester A 负责的核心业务功能测试用例全部通过，表明系统基础业务流程稳定可靠；Tester B 的性能测试显示系统在低并发和中等并发场景下表现良好，但高并发和极限并发场景下存在性能瓶颈和资源耗尽问题，需要进一步优化；Tester C 的安全测试中，除输入边界检查存在潜在内存溢出风险外，其余核心安全功能均通过测试，系统基础安全防护能力达标；Tester D 的环境兼容与异常恢复测试全部通过，系统在不同环境和异常场景下的健壮性和恢复能力表现良好。</w:t>
      </w:r>
    </w:p>
    <w:p w14:paraId="2E6DF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shd w:val="clear" w:fill="FFFFFF"/>
          <w:lang w:val="en-US" w:eastAsia="zh-CN" w:bidi="ar"/>
        </w:rPr>
        <w:t>总体而言，系统在核心功能和基础性能、安全、兼容性方面满足基本要求，但在高并发性能、输入安全防护、接口错误响应规范等方面仍有提升空间，建议按照改进建议逐步优化，以提升系统的整体质量和用户体验。</w:t>
      </w:r>
    </w:p>
    <w:p w14:paraId="7D4BD2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C80FF"/>
    <w:multiLevelType w:val="multilevel"/>
    <w:tmpl w:val="A83C80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213A3E"/>
    <w:multiLevelType w:val="multilevel"/>
    <w:tmpl w:val="D7213A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185588"/>
    <w:multiLevelType w:val="singleLevel"/>
    <w:tmpl w:val="2E18558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3245DDC4"/>
    <w:multiLevelType w:val="multilevel"/>
    <w:tmpl w:val="3245D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F054A19"/>
    <w:multiLevelType w:val="multilevel"/>
    <w:tmpl w:val="3F054A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06B2DC1"/>
    <w:multiLevelType w:val="singleLevel"/>
    <w:tmpl w:val="706B2DC1"/>
    <w:lvl w:ilvl="0" w:tentative="0">
      <w:start w:val="1"/>
      <w:numFmt w:val="decimal"/>
      <w:pStyle w:val="11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4A48CC"/>
    <w:rsid w:val="4D101417"/>
    <w:rsid w:val="6FB2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参考文献"/>
    <w:basedOn w:val="1"/>
    <w:uiPriority w:val="0"/>
    <w:pPr>
      <w:widowControl/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before="90" w:after="76" w:line="240" w:lineRule="auto"/>
      <w:jc w:val="left"/>
    </w:pPr>
    <w:rPr>
      <w:rFonts w:hint="eastAsia" w:ascii="华文中宋" w:hAnsi="华文中宋" w:eastAsia="华文中宋" w:cs="华文中宋"/>
      <w:color w:val="1F1F1F"/>
      <w:kern w:val="0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2907</Words>
  <Characters>3588</Characters>
  <Lines>0</Lines>
  <Paragraphs>0</Paragraphs>
  <TotalTime>4</TotalTime>
  <ScaleCrop>false</ScaleCrop>
  <LinksUpToDate>false</LinksUpToDate>
  <CharactersWithSpaces>3851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2023-12-27T08:40:00Z</dcterms:created>
  <dc:creator>ASUS</dc:creator>
  <cp:lastModifiedBy>WPS_1651923898</cp:lastModifiedBy>
  <dcterms:modified xsi:type="dcterms:W3CDTF">2026-01-09T12:49:57Z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BC0FA76596184D8994AED82D8B62AFE5_13</vt:lpwstr>
  </property>
  <property fmtid="{D5CDD505-2E9C-101B-9397-08002B2CF9AE}" pid="4" name="KSOTemplateDocerSaveRecord">
    <vt:lpwstr>eyJoZGlkIjoiODM2M2RiNWI4MjU5NmJjMGU5MDdhYWUyOWNkNWRhNzgiLCJ1c2VySWQiOiIxMzcyNDgzNzYzIn0=</vt:lpwstr>
  </property>
</Properties>
</file>