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88E04" w14:textId="4093A332" w:rsidR="0030573C" w:rsidRPr="0030573C" w:rsidRDefault="0030573C" w:rsidP="00587F8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below examples at least (1) check a metric from the statement (2) go to notes (underlined) to find </w:t>
      </w:r>
      <w:proofErr w:type="gramStart"/>
      <w:r>
        <w:rPr>
          <w:rFonts w:ascii="Times New Roman" w:hAnsi="Times New Roman" w:cs="Times New Roman"/>
          <w:color w:val="000000" w:themeColor="text1"/>
        </w:rPr>
        <w:t>reasons</w:t>
      </w:r>
      <w:proofErr w:type="gramEnd"/>
    </w:p>
    <w:p w14:paraId="231CC1D0" w14:textId="77777777" w:rsidR="0030573C" w:rsidRDefault="0030573C" w:rsidP="00587F8A">
      <w:pPr>
        <w:rPr>
          <w:rFonts w:ascii="Times New Roman" w:hAnsi="Times New Roman" w:cs="Times New Roman"/>
          <w:b/>
          <w:bCs/>
          <w:color w:val="0070C0"/>
        </w:rPr>
      </w:pPr>
    </w:p>
    <w:p w14:paraId="6A9F630E" w14:textId="75ED13C7" w:rsidR="00587F8A" w:rsidRPr="00587F8A" w:rsidRDefault="00587F8A" w:rsidP="00587F8A">
      <w:pPr>
        <w:rPr>
          <w:rFonts w:ascii="Times New Roman" w:hAnsi="Times New Roman" w:cs="Times New Roman"/>
          <w:b/>
          <w:bCs/>
          <w:color w:val="0070C0"/>
        </w:rPr>
      </w:pPr>
      <w:r w:rsidRPr="00587F8A">
        <w:rPr>
          <w:rFonts w:ascii="Times New Roman" w:hAnsi="Times New Roman" w:cs="Times New Roman"/>
          <w:b/>
          <w:bCs/>
          <w:color w:val="0070C0"/>
        </w:rPr>
        <w:t>Question 1:</w:t>
      </w:r>
    </w:p>
    <w:p w14:paraId="6CD67772" w14:textId="7EF3BB70" w:rsidR="00587F8A" w:rsidRPr="00587F8A" w:rsidRDefault="00587F8A" w:rsidP="00587F8A">
      <w:pPr>
        <w:rPr>
          <w:rFonts w:ascii="Times New Roman" w:hAnsi="Times New Roman" w:cs="Times New Roman"/>
          <w:i/>
          <w:iCs/>
        </w:rPr>
      </w:pPr>
      <w:r w:rsidRPr="00587F8A">
        <w:rPr>
          <w:rFonts w:ascii="Times New Roman" w:hAnsi="Times New Roman" w:cs="Times New Roman"/>
          <w:i/>
          <w:iCs/>
        </w:rPr>
        <w:t>How did deferred revenue change between 2022 and 2023, and what drove this change?</w:t>
      </w:r>
    </w:p>
    <w:p w14:paraId="7AB135F0" w14:textId="77777777" w:rsidR="00587F8A" w:rsidRPr="00587F8A" w:rsidRDefault="00587F8A" w:rsidP="00587F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</w:rPr>
        <w:t>Step 1: Identify the deferred revenue figures from the "Statements of Financial Position" for both 2022 and 2023.</w:t>
      </w:r>
    </w:p>
    <w:p w14:paraId="7B6F3D2F" w14:textId="77777777" w:rsidR="00587F8A" w:rsidRPr="00587F8A" w:rsidRDefault="00587F8A" w:rsidP="00587F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</w:rPr>
        <w:t>Step 2: Note any significant events or contractual changes from the "Notes to the Financial Statements" that might explain the change.</w:t>
      </w:r>
    </w:p>
    <w:p w14:paraId="758B1DCC" w14:textId="77777777" w:rsidR="00587F8A" w:rsidRPr="00587F8A" w:rsidRDefault="00587F8A" w:rsidP="00587F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</w:rPr>
        <w:t>Step 3: Determine if the increase or decrease in deferred revenue was associated with program-specific initiatives or new funding sources.</w:t>
      </w:r>
    </w:p>
    <w:p w14:paraId="75030056" w14:textId="77777777" w:rsidR="00587F8A" w:rsidRPr="00587F8A" w:rsidRDefault="00587F8A" w:rsidP="00587F8A">
      <w:p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  <w:b/>
          <w:bCs/>
          <w:color w:val="FF0000"/>
        </w:rPr>
        <w:t>Answer</w:t>
      </w:r>
      <w:r w:rsidRPr="00587F8A">
        <w:rPr>
          <w:rFonts w:ascii="Times New Roman" w:hAnsi="Times New Roman" w:cs="Times New Roman"/>
        </w:rPr>
        <w:t>:</w:t>
      </w:r>
    </w:p>
    <w:p w14:paraId="0F30CC5F" w14:textId="77777777" w:rsidR="00587F8A" w:rsidRPr="00587F8A" w:rsidRDefault="00587F8A" w:rsidP="00587F8A">
      <w:p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</w:rPr>
        <w:t xml:space="preserve">Deferred revenue increased from $22,291 in 2022 to $109,810 in 2023, a significant increase. This change was primarily driven by the new Drug Development Collaborative agreements, which were signed in 2023 </w:t>
      </w:r>
      <w:r w:rsidRPr="0030573C">
        <w:rPr>
          <w:rFonts w:ascii="Times New Roman" w:hAnsi="Times New Roman" w:cs="Times New Roman"/>
          <w:u w:val="single"/>
        </w:rPr>
        <w:t>and reflected in the deferred revenue for that year as noted in the description of the program’s funding in the "Notes to Financial Statements."</w:t>
      </w:r>
    </w:p>
    <w:p w14:paraId="5E1D05FE" w14:textId="77777777" w:rsidR="00587F8A" w:rsidRPr="00587F8A" w:rsidRDefault="00587F8A" w:rsidP="00587F8A">
      <w:pPr>
        <w:rPr>
          <w:rFonts w:ascii="Times New Roman" w:hAnsi="Times New Roman" w:cs="Times New Roman"/>
        </w:rPr>
      </w:pPr>
    </w:p>
    <w:p w14:paraId="1A7BC4EE" w14:textId="77777777" w:rsidR="00587F8A" w:rsidRPr="00587F8A" w:rsidRDefault="00587F8A" w:rsidP="00587F8A">
      <w:pPr>
        <w:rPr>
          <w:rFonts w:ascii="Times New Roman" w:hAnsi="Times New Roman" w:cs="Times New Roman"/>
          <w:b/>
          <w:bCs/>
          <w:color w:val="0070C0"/>
        </w:rPr>
      </w:pPr>
      <w:r w:rsidRPr="00587F8A">
        <w:rPr>
          <w:rFonts w:ascii="Times New Roman" w:hAnsi="Times New Roman" w:cs="Times New Roman"/>
          <w:b/>
          <w:bCs/>
          <w:color w:val="0070C0"/>
        </w:rPr>
        <w:t>Question 2:</w:t>
      </w:r>
    </w:p>
    <w:p w14:paraId="13CA0F53" w14:textId="21B6DAC7" w:rsidR="00587F8A" w:rsidRPr="00587F8A" w:rsidRDefault="00587F8A" w:rsidP="00587F8A">
      <w:pPr>
        <w:rPr>
          <w:rFonts w:ascii="Times New Roman" w:hAnsi="Times New Roman" w:cs="Times New Roman"/>
          <w:i/>
          <w:iCs/>
        </w:rPr>
      </w:pPr>
      <w:r w:rsidRPr="00587F8A">
        <w:rPr>
          <w:rFonts w:ascii="Times New Roman" w:hAnsi="Times New Roman" w:cs="Times New Roman"/>
          <w:i/>
          <w:iCs/>
        </w:rPr>
        <w:t>What caused the significant change in net assets with donor restrictions between 2022 and 2023?</w:t>
      </w:r>
    </w:p>
    <w:p w14:paraId="49BA95BB" w14:textId="77777777" w:rsidR="00587F8A" w:rsidRPr="00587F8A" w:rsidRDefault="00587F8A" w:rsidP="00587F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</w:rPr>
        <w:t>Step 1: Identify the starting and ending values of net assets with donor restrictions for 2022 and 2023 from the "Statements of Financial Position."</w:t>
      </w:r>
    </w:p>
    <w:p w14:paraId="160EF1B7" w14:textId="77777777" w:rsidR="00587F8A" w:rsidRPr="00587F8A" w:rsidRDefault="00587F8A" w:rsidP="00587F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</w:rPr>
        <w:t>Step 2: Check the "Statements of Activities" to see how much revenue was added to or released from these restrictions.</w:t>
      </w:r>
    </w:p>
    <w:p w14:paraId="565BB798" w14:textId="77777777" w:rsidR="00587F8A" w:rsidRPr="00587F8A" w:rsidRDefault="00587F8A" w:rsidP="00587F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</w:rPr>
        <w:t>Step 3: Find any specific grants or contributions mentioned in the "Notes to the Financial Statements" that contributed to this change.</w:t>
      </w:r>
    </w:p>
    <w:p w14:paraId="179F3250" w14:textId="77777777" w:rsidR="00587F8A" w:rsidRPr="00587F8A" w:rsidRDefault="00587F8A" w:rsidP="00587F8A">
      <w:p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  <w:b/>
          <w:bCs/>
          <w:color w:val="FF0000"/>
        </w:rPr>
        <w:t>Answer</w:t>
      </w:r>
      <w:r w:rsidRPr="00587F8A">
        <w:rPr>
          <w:rFonts w:ascii="Times New Roman" w:hAnsi="Times New Roman" w:cs="Times New Roman"/>
        </w:rPr>
        <w:t>:</w:t>
      </w:r>
    </w:p>
    <w:p w14:paraId="5159F6B6" w14:textId="77777777" w:rsidR="00587F8A" w:rsidRPr="0030573C" w:rsidRDefault="00587F8A" w:rsidP="00587F8A">
      <w:pPr>
        <w:rPr>
          <w:rFonts w:ascii="Times New Roman" w:hAnsi="Times New Roman" w:cs="Times New Roman"/>
          <w:u w:val="single"/>
        </w:rPr>
      </w:pPr>
      <w:r w:rsidRPr="00587F8A">
        <w:rPr>
          <w:rFonts w:ascii="Times New Roman" w:hAnsi="Times New Roman" w:cs="Times New Roman"/>
        </w:rPr>
        <w:t>Net assets with donor restrictions increased from $2,041,806 in 2022 to $2,680,567 in 2023, an increase of $638,761. This change was driven by a significant increase in contributions specifically restricted to research initiatives</w:t>
      </w:r>
      <w:r w:rsidRPr="0030573C">
        <w:rPr>
          <w:rFonts w:ascii="Times New Roman" w:hAnsi="Times New Roman" w:cs="Times New Roman"/>
          <w:u w:val="single"/>
        </w:rPr>
        <w:t>, such as the SCA2 Fund and MR Imaging Study Fund, as outlined in the notes on donor-restricted assets.</w:t>
      </w:r>
    </w:p>
    <w:p w14:paraId="421A8C1D" w14:textId="77777777" w:rsidR="00587F8A" w:rsidRPr="00587F8A" w:rsidRDefault="00587F8A" w:rsidP="00587F8A">
      <w:pPr>
        <w:rPr>
          <w:rFonts w:ascii="Times New Roman" w:hAnsi="Times New Roman" w:cs="Times New Roman"/>
        </w:rPr>
      </w:pPr>
    </w:p>
    <w:p w14:paraId="0F7E1C8A" w14:textId="77777777" w:rsidR="00587F8A" w:rsidRPr="00587F8A" w:rsidRDefault="00587F8A" w:rsidP="00587F8A">
      <w:pPr>
        <w:rPr>
          <w:rFonts w:ascii="Times New Roman" w:hAnsi="Times New Roman" w:cs="Times New Roman"/>
          <w:b/>
          <w:bCs/>
          <w:color w:val="0070C0"/>
        </w:rPr>
      </w:pPr>
      <w:r w:rsidRPr="00587F8A">
        <w:rPr>
          <w:rFonts w:ascii="Times New Roman" w:hAnsi="Times New Roman" w:cs="Times New Roman"/>
          <w:b/>
          <w:bCs/>
          <w:color w:val="0070C0"/>
        </w:rPr>
        <w:t>Question 3:</w:t>
      </w:r>
    </w:p>
    <w:p w14:paraId="1406E396" w14:textId="7AE891EC" w:rsidR="00587F8A" w:rsidRPr="0030573C" w:rsidRDefault="00587F8A" w:rsidP="00587F8A">
      <w:pPr>
        <w:rPr>
          <w:rFonts w:ascii="Times New Roman" w:hAnsi="Times New Roman" w:cs="Times New Roman"/>
          <w:i/>
          <w:iCs/>
        </w:rPr>
      </w:pPr>
      <w:r w:rsidRPr="00587F8A">
        <w:rPr>
          <w:rFonts w:ascii="Times New Roman" w:hAnsi="Times New Roman" w:cs="Times New Roman"/>
          <w:i/>
          <w:iCs/>
        </w:rPr>
        <w:lastRenderedPageBreak/>
        <w:t>What was the operating lease liability at the end of 2023, and how does the lease structure affect NAF’s financial obligations?</w:t>
      </w:r>
    </w:p>
    <w:p w14:paraId="6755B9CC" w14:textId="77777777" w:rsidR="00587F8A" w:rsidRPr="00587F8A" w:rsidRDefault="00587F8A" w:rsidP="00587F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</w:rPr>
        <w:t>Step 1: Identify the operating lease liability for 2023 from the "Statements of Financial Position."</w:t>
      </w:r>
    </w:p>
    <w:p w14:paraId="5EC5ABD0" w14:textId="77777777" w:rsidR="00587F8A" w:rsidRPr="00587F8A" w:rsidRDefault="00587F8A" w:rsidP="00587F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</w:rPr>
        <w:t>Step 2: Break down the current and long-term portions.</w:t>
      </w:r>
    </w:p>
    <w:p w14:paraId="605D2932" w14:textId="77777777" w:rsidR="00587F8A" w:rsidRPr="00587F8A" w:rsidRDefault="00587F8A" w:rsidP="00587F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</w:rPr>
        <w:t>Step 3: Use the "Notes to the Financial Statements" to understand the lease agreement terms and any related obligations that could affect future cash flows.</w:t>
      </w:r>
    </w:p>
    <w:p w14:paraId="71024CCF" w14:textId="77777777" w:rsidR="00587F8A" w:rsidRPr="00587F8A" w:rsidRDefault="00587F8A" w:rsidP="00587F8A">
      <w:p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  <w:b/>
          <w:bCs/>
          <w:color w:val="FF0000"/>
        </w:rPr>
        <w:t>Answer</w:t>
      </w:r>
      <w:r w:rsidRPr="00587F8A">
        <w:rPr>
          <w:rFonts w:ascii="Times New Roman" w:hAnsi="Times New Roman" w:cs="Times New Roman"/>
        </w:rPr>
        <w:t>:</w:t>
      </w:r>
    </w:p>
    <w:p w14:paraId="0049A5C0" w14:textId="77777777" w:rsidR="00587F8A" w:rsidRPr="00587F8A" w:rsidRDefault="00587F8A" w:rsidP="00587F8A">
      <w:pPr>
        <w:rPr>
          <w:rFonts w:ascii="Times New Roman" w:hAnsi="Times New Roman" w:cs="Times New Roman"/>
        </w:rPr>
      </w:pPr>
      <w:r w:rsidRPr="00587F8A">
        <w:rPr>
          <w:rFonts w:ascii="Times New Roman" w:hAnsi="Times New Roman" w:cs="Times New Roman"/>
        </w:rPr>
        <w:t xml:space="preserve">The operating lease liability at the end of 2023 was $58,103, with a current portion of $32,750 and a long-term portion of $25,353. </w:t>
      </w:r>
      <w:r w:rsidRPr="0030573C">
        <w:rPr>
          <w:rFonts w:ascii="Times New Roman" w:hAnsi="Times New Roman" w:cs="Times New Roman"/>
          <w:u w:val="single"/>
        </w:rPr>
        <w:t xml:space="preserve">According to the notes, the lease is set to expire in September 2025, with incremental monthly payments starting at $2,563 and increasing to $2,864. </w:t>
      </w:r>
      <w:r w:rsidRPr="00587F8A">
        <w:rPr>
          <w:rFonts w:ascii="Times New Roman" w:hAnsi="Times New Roman" w:cs="Times New Roman"/>
        </w:rPr>
        <w:t>This liability impacts NAF’s future financial obligations by committing a steady outflow for the next two years, contributing to ongoing operating expenses.</w:t>
      </w:r>
    </w:p>
    <w:p w14:paraId="22161420" w14:textId="77777777" w:rsidR="00C7781D" w:rsidRPr="00587F8A" w:rsidRDefault="00C7781D">
      <w:pPr>
        <w:rPr>
          <w:rFonts w:ascii="Times New Roman" w:hAnsi="Times New Roman" w:cs="Times New Roman"/>
        </w:rPr>
      </w:pPr>
    </w:p>
    <w:sectPr w:rsidR="00C7781D" w:rsidRPr="00587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E23A8"/>
    <w:multiLevelType w:val="hybridMultilevel"/>
    <w:tmpl w:val="14902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11911"/>
    <w:multiLevelType w:val="hybridMultilevel"/>
    <w:tmpl w:val="C6F05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F4B00"/>
    <w:multiLevelType w:val="hybridMultilevel"/>
    <w:tmpl w:val="F0ACB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856384">
    <w:abstractNumId w:val="2"/>
  </w:num>
  <w:num w:numId="2" w16cid:durableId="788356006">
    <w:abstractNumId w:val="0"/>
  </w:num>
  <w:num w:numId="3" w16cid:durableId="1030060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8A"/>
    <w:rsid w:val="0030573C"/>
    <w:rsid w:val="00587F8A"/>
    <w:rsid w:val="00C75A1E"/>
    <w:rsid w:val="00C7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8D386"/>
  <w15:chartTrackingRefBased/>
  <w15:docId w15:val="{C214D7CD-A5D3-7749-8192-9B35AE68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Gong</dc:creator>
  <cp:keywords/>
  <dc:description/>
  <cp:lastModifiedBy>Yifei Gong</cp:lastModifiedBy>
  <cp:revision>1</cp:revision>
  <dcterms:created xsi:type="dcterms:W3CDTF">2024-10-09T19:40:00Z</dcterms:created>
  <dcterms:modified xsi:type="dcterms:W3CDTF">2024-10-09T20:04:00Z</dcterms:modified>
</cp:coreProperties>
</file>