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C05DBE">
      <w:pPr>
        <w:spacing w:before="240" w:after="120" w:line="240" w:lineRule="auto"/>
        <w:ind w:firstLine="0"/>
        <w:jc w:val="center"/>
      </w:pPr>
      <w:r>
        <w:rPr>
          <w:rFonts w:cs="Times New Roman"/>
          <w:b/>
          <w:sz w:val="32"/>
          <w:lang w:val="ru-RU" w:eastAsia="ru-RU"/>
        </w:rPr>
        <w:t xml:space="preserve">ТЕСТ-ПЛАН</w:t>
      </w:r>
    </w:p>
    <w:p w14:paraId="35181B4E">
      <w:pPr>
        <w:spacing w:before="240" w:after="120" w:line="240" w:lineRule="auto"/>
        <w:ind w:firstLine="0"/>
        <w:jc w:val="center"/>
      </w:pPr>
      <w:r>
        <w:rPr>
          <w:rFonts w:cs="Times New Roman"/>
          <w:b/>
          <w:sz w:val="30"/>
          <w:lang w:val="ru-RU" w:eastAsia="ru-RU"/>
        </w:rPr>
        <w:t xml:space="preserve">Арифметический калькулятор</w:t>
      </w:r>
    </w:p>
    <w:p w14:paraId="5AA4EF44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Документ: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Test Plan</w:t>
      </w:r>
    </w:p>
    <w:p w14:paraId="3DD8D6D9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Версия приложения: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1.1</w:t>
      </w:r>
    </w:p>
    <w:p w14:paraId="46B4BBC4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Дата: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01.10.2026</w:t>
      </w:r>
    </w:p>
    <w:p w14:paraId="20E6155F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Лабораторная работа № 2</w:t>
      </w:r>
    </w:p>
    <w:p w14:paraId="4A812FC9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Вариант задания: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1.1, арифметический калькулятор</w:t>
      </w:r>
    </w:p>
    <w:p w14:paraId="05B0A3B0">
      <w:r>
        <w:br w:type="page"/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98"/>
        <w:gridCol w:w="4369"/>
      </w:tblGrid>
      <w:tr w14:paraId="0E4C8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098" w:type="dxa"/>
          </w:tcPr>
          <w:p w14:paraId="70456FD6">
            <w:pPr>
              <w:pageBreakBefore/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Арифметический калькулятор</w:t>
            </w:r>
          </w:p>
        </w:tc>
        <w:tc>
          <w:tcPr>
            <w:tcW w:w="4369" w:type="dxa"/>
          </w:tcPr>
          <w:p w14:paraId="380C0FE9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Версия приложения: 1.1</w:t>
            </w: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en-US" w:eastAsia="ru-RU"/>
              </w:rPr>
              <w:t/>
            </w:r>
          </w:p>
        </w:tc>
      </w:tr>
      <w:tr w14:paraId="1D233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098" w:type="dxa"/>
          </w:tcPr>
          <w:p w14:paraId="24CEE00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Test Plan</w:t>
            </w:r>
          </w:p>
        </w:tc>
        <w:tc>
          <w:tcPr>
            <w:tcW w:w="4369" w:type="dxa"/>
          </w:tcPr>
          <w:p w14:paraId="512FD49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Дата: 01.10.2026</w:t>
            </w: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en-US" w:eastAsia="ru-RU"/>
              </w:rPr>
              <w:t/>
            </w:r>
          </w:p>
        </w:tc>
      </w:tr>
    </w:tbl>
    <w:p w14:paraId="4A553F93">
      <w:pPr>
        <w:spacing w:before="0" w:after="120" w:line="240" w:lineRule="auto"/>
        <w:ind w:firstLine="0"/>
      </w:pPr>
    </w:p>
    <w:p w14:paraId="56BCBED9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>Протокол регистрации изменений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2"/>
        <w:gridCol w:w="1358"/>
        <w:gridCol w:w="3539"/>
        <w:gridCol w:w="2504"/>
      </w:tblGrid>
      <w:tr w14:paraId="0DB0A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52" w:type="dxa"/>
          </w:tcPr>
          <w:p w14:paraId="5E6A56A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Дата</w:t>
            </w:r>
          </w:p>
        </w:tc>
        <w:tc>
          <w:tcPr>
            <w:tcW w:w="1358" w:type="dxa"/>
          </w:tcPr>
          <w:p w14:paraId="3C52FDB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Версия документа</w:t>
            </w:r>
          </w:p>
        </w:tc>
        <w:tc>
          <w:tcPr>
            <w:tcW w:w="3539" w:type="dxa"/>
          </w:tcPr>
          <w:p w14:paraId="1AF2CDB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Изменение</w:t>
            </w:r>
          </w:p>
        </w:tc>
        <w:tc>
          <w:tcPr>
            <w:tcW w:w="2504" w:type="dxa"/>
          </w:tcPr>
          <w:p w14:paraId="3763AD76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Автор</w:t>
            </w:r>
          </w:p>
        </w:tc>
      </w:tr>
      <w:tr w14:paraId="5558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52" w:type="dxa"/>
          </w:tcPr>
          <w:p w14:paraId="4FEAE56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01.10.2026</w:t>
            </w:r>
          </w:p>
        </w:tc>
        <w:tc>
          <w:tcPr>
            <w:tcW w:w="1358" w:type="dxa"/>
          </w:tcPr>
          <w:p w14:paraId="7DA145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1.1</w:t>
            </w:r>
          </w:p>
        </w:tc>
        <w:tc>
          <w:tcPr>
            <w:tcW w:w="3539" w:type="dxa"/>
          </w:tcPr>
          <w:p w14:paraId="1FCFB90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Подготовлен тест-план для калькулятора версии 1.1</w:t>
            </w:r>
          </w:p>
        </w:tc>
        <w:tc>
          <w:tcPr>
            <w:tcW w:w="2504" w:type="dxa"/>
          </w:tcPr>
          <w:p w14:paraId="76DB2D8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Разработчик проекта</w:t>
            </w:r>
          </w:p>
        </w:tc>
      </w:tr>
      <w:tr w14:paraId="5558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52" w:type="dxa"/>
          </w:tcPr>
          <w:p w14:paraId="4FEAE56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27.10.2026</w:t>
            </w:r>
          </w:p>
        </w:tc>
        <w:tc>
          <w:tcPr>
            <w:tcW w:w="1358" w:type="dxa"/>
          </w:tcPr>
          <w:p w14:paraId="7DA145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1.2</w:t>
            </w:r>
          </w:p>
        </w:tc>
        <w:tc>
          <w:tcPr>
            <w:tcW w:w="3539" w:type="dxa"/>
          </w:tcPr>
          <w:p w14:paraId="1FCFB90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Добавлены ввод 1.000.000 и E-запись больших ответов; зафиксирован повторный прогон 43 тестов</w:t>
            </w:r>
          </w:p>
        </w:tc>
        <w:tc>
          <w:tcPr>
            <w:tcW w:w="2504" w:type="dxa"/>
          </w:tcPr>
          <w:p w14:paraId="76DB2D8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Разработчик проекта</w:t>
            </w:r>
          </w:p>
        </w:tc>
      </w:tr>
    </w:tbl>
    <w:p w14:paraId="6D2BBE35">
      <w:pPr>
        <w:spacing w:before="0" w:after="120" w:line="240" w:lineRule="auto"/>
        <w:ind w:firstLine="0"/>
      </w:pPr>
    </w:p>
    <w:p w14:paraId="0081047E">
      <w:r>
        <w:br w:type="page"/>
      </w:r>
    </w:p>
    <w:p w14:paraId="491C33CA">
      <w:pPr>
        <w:spacing w:before="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>Содержание</w:t>
      </w:r>
    </w:p>
    <w:p w14:paraId="7F6733EA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 Введение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1568FB01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1.1. Цель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3A5009A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1.2. Предпосылки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4C42040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1.3. Область применения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0903FE99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1.4. Идентификация проекта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65FDEF5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2. Требования к тесту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1200634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 Стратегия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5CB70A08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3.1. Типы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1AD9A43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3.2. Порядок применения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143C81E4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3.3. Границы работ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74F9332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3.4. Критерии начала и окончания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170F734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4. Ресурсы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02EB8FBB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5. Основные этапы проекта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7C4541D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 Результаты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20D4E15B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6.1. Обзор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11E6DBE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6.2. Дефекты и изменения</w:t>
        <w:tab/>
        <w:t>7</w:t>
      </w:r>
      <w:r>
        <w:rPr>
          <w:rFonts w:cs="Times New Roman"/>
          <w:b w:val="0"/>
          <w:i w:val="0"/>
          <w:sz w:val="28"/>
          <w:lang w:val="ru-RU" w:eastAsia="ru-RU"/>
        </w:rPr>
      </w:r>
      <w:r>
        <w:rPr>
          <w:rFonts w:cs="Times New Roman"/>
          <w:b w:val="0"/>
          <w:i w:val="0"/>
          <w:sz w:val="28"/>
          <w:lang w:val="ru-RU" w:eastAsia="ru-RU"/>
        </w:rPr>
      </w:r>
    </w:p>
    <w:p w14:paraId="359F99E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7. Риски и пути их разрешения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9</w:t>
      </w:r>
    </w:p>
    <w:p w14:paraId="2A80024D">
      <w:r>
        <w:br w:type="page"/>
      </w:r>
    </w:p>
    <w:p w14:paraId="489FE838">
      <w:pPr>
        <w:spacing w:before="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1. Введение</w:t>
      </w:r>
    </w:p>
    <w:p w14:paraId="27077436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1.1. Цель</w:t>
      </w:r>
    </w:p>
    <w:p w14:paraId="6EBB1F0F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Проверить четыре арифметические операции, ввод чисел, сообщения об ошибках и работу формы калькулятора. В плане указаны тестовые данные, порядок проверок, сроки и условия завершения тестирования.</w:t>
      </w:r>
    </w:p>
    <w:p w14:paraId="4405D62F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1.2. Предпосылки</w:t>
      </w:r>
    </w:p>
    <w:p w14:paraId="6ACA4FC1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Приложение создано в лабораторной работе № 1. Проверка охватывает исходный код C#, обработку ввода и окно Windows Forms. Разработчик и тестировщик проекта совмещены в одном лице.</w:t>
      </w:r>
    </w:p>
    <w:p w14:paraId="4568AAB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1.3. Область применения</w:t>
      </w:r>
    </w:p>
    <w:p w14:paraId="0175DCDC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Пользователь выбирает арифметическую операцию, вводит два десятичных числа и получает результат либо сообщение об ошибке. Приложение служит учебным объектом для проверки на трёх уровнях.</w:t>
      </w:r>
    </w:p>
    <w:p w14:paraId="71C6E510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1.4. Идентификация проекта</w:t>
      </w:r>
    </w:p>
    <w:p w14:paraId="34B6FF59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Название: Арифметический калькулятор. Версия приложения: 1.1. Вариант задания: 1.1. Платформа: .NET 8 и Windows Forms.</w:t>
      </w:r>
      <w:r>
        <w:rPr>
          <w:rFonts w:hint="default" w:cs="Times New Roman"/>
          <w:b w:val="0"/>
          <w:i w:val="0"/>
          <w:sz w:val="28"/>
          <w:lang w:val="en-US" w:eastAsia="ru-RU"/>
        </w:rPr>
        <w:t/>
      </w:r>
      <w:r>
        <w:rPr>
          <w:rFonts w:cs="Times New Roman"/>
          <w:b w:val="0"/>
          <w:i w:val="0"/>
          <w:sz w:val="28"/>
          <w:lang w:val="ru-RU" w:eastAsia="ru-RU"/>
        </w:rPr>
        <w:t/>
      </w:r>
    </w:p>
    <w:p w14:paraId="595F13D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Основные компоненты: Calculator выполняет арифметику; CalculatorSession преобразует строки и обрабатывает ошибки; Form1 управляет полями, кнопками и показом ответа. Program запускает окно.</w:t>
      </w:r>
    </w:p>
    <w:p w14:paraId="12980B5B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Функции: сложение, вычитание, умножение и деление (Ф1); ввод дробей с запятой, точкой и группировкой разрядов (Ф2); сообщения при неверном вводе, делении на ноль и переполнении (Ф3); показ и сброс результата (Ф4); очистка формы (Ф5); запуск расчёта клавишей Enter и защита поля результата от редактирования (Ф6).</w:t>
      </w:r>
    </w:p>
    <w:p w14:paraId="31C9726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2. Требования к тесту</w:t>
      </w:r>
    </w:p>
    <w:p w14:paraId="7BB28636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Арифметический модуль Calculator проверяется через публичный метод Calculate.</w:t>
      </w:r>
    </w:p>
    <w:p w14:paraId="5B19D480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Для каждой операции используются обычные, дробные, отрицательные и ошибочные данные.</w:t>
      </w:r>
    </w:p>
    <w:p w14:paraId="62609690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Стык CalculatorSession с Calculator проверяется отдельными интеграционными сценариями.</w:t>
      </w:r>
    </w:p>
    <w:p w14:paraId="3A09C192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Основные действия пользователя проверяются через форму и ручной чек-лист.</w:t>
      </w:r>
    </w:p>
    <w:p w14:paraId="34C4E63D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Автоматические тесты запускаются одной командой и не зависят от порядка выполнения.</w:t>
      </w:r>
    </w:p>
    <w:p w14:paraId="2EBAE2F4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Каждый исправленный дефект закрепляется воспроизводимым тестом или ручным сценарием.</w:t>
      </w:r>
    </w:p>
    <w:p w14:paraId="63303816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Для каждой найденной ошибки записываются входные данные, шаги воспроизведения, ожидаемый и фактический результат.</w:t>
      </w:r>
    </w:p>
    <w:p w14:paraId="173CBED1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>Классы данных. Обычные: 2+3, 5/2, 1,5×2. Граничные: ноль, 10¹² и decimal.MaxValue. Ошибочные: 5/0, пустая строка, abc, неверная группировка. Ввод: 1.5, 1,5, 1,234.5, 1.234,5 и 1.000.000. При |результат| ≥ 10¹² проверяется E-запись до 6 значащих цифр; округляется только вывод.</w:t>
      </w:r>
    </w:p>
    <w:p w14:paraId="5FC0F37D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Чек-лист проверок:</w:t>
      </w:r>
    </w:p>
    <w:tbl>
      <w:tblPr>
        <w:tblStyle w:val="38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8"/>
        <w:gridCol w:w="5217"/>
        <w:gridCol w:w="3540"/>
      </w:tblGrid>
      <w:tr w14:paraId="300DF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98" w:type="dxa"/>
          </w:tcPr>
          <w:p w14:paraId="612DD49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5217" w:type="dxa"/>
          </w:tcPr>
          <w:p w14:paraId="061217D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Проверка</w:t>
            </w:r>
          </w:p>
        </w:tc>
        <w:tc>
          <w:tcPr>
            <w:tcW w:w="3540" w:type="dxa"/>
          </w:tcPr>
          <w:p w14:paraId="1443DD1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Уровень</w:t>
            </w:r>
          </w:p>
        </w:tc>
      </w:tr>
      <w:tr w14:paraId="4D6E8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4C99FDE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5217" w:type="dxa"/>
          </w:tcPr>
          <w:p w14:paraId="1BFEBE7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Четыре арифметические операции дают верный результат</w:t>
            </w:r>
          </w:p>
        </w:tc>
        <w:tc>
          <w:tcPr>
            <w:tcW w:w="3540" w:type="dxa"/>
          </w:tcPr>
          <w:p w14:paraId="77C5EE9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системный</w:t>
            </w:r>
          </w:p>
        </w:tc>
      </w:tr>
      <w:tr w14:paraId="3B5EE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45CC415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5217" w:type="dxa"/>
          </w:tcPr>
          <w:p w14:paraId="6E879F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Отрицательные и дробные числа обрабатываются верно</w:t>
            </w:r>
          </w:p>
        </w:tc>
        <w:tc>
          <w:tcPr>
            <w:tcW w:w="3540" w:type="dxa"/>
          </w:tcPr>
          <w:p w14:paraId="767FF3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интеграционный</w:t>
            </w:r>
          </w:p>
        </w:tc>
      </w:tr>
      <w:tr w14:paraId="016CC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07343D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5217" w:type="dxa"/>
          </w:tcPr>
          <w:p w14:paraId="63B4458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Дроби с точкой и запятой принимаются</w:t>
            </w:r>
          </w:p>
        </w:tc>
        <w:tc>
          <w:tcPr>
            <w:tcW w:w="3540" w:type="dxa"/>
          </w:tcPr>
          <w:p w14:paraId="49FEC73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720B9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9B8D8F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5217" w:type="dxa"/>
          </w:tcPr>
          <w:p w14:paraId="58B2AAC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Записи 1,234.5 и 1.234,5 дают один результат</w:t>
            </w:r>
          </w:p>
        </w:tc>
        <w:tc>
          <w:tcPr>
            <w:tcW w:w="3540" w:type="dxa"/>
          </w:tcPr>
          <w:p w14:paraId="2A8D979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379F8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FA3122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5217" w:type="dxa"/>
          </w:tcPr>
          <w:p w14:paraId="5995E7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Деление на ноль даёт понятное сообщение</w:t>
            </w:r>
          </w:p>
        </w:tc>
        <w:tc>
          <w:tcPr>
            <w:tcW w:w="3540" w:type="dxa"/>
          </w:tcPr>
          <w:p w14:paraId="21BE71E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системный</w:t>
            </w:r>
          </w:p>
        </w:tc>
      </w:tr>
      <w:tr w14:paraId="0FFE6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1B4CA67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5217" w:type="dxa"/>
          </w:tcPr>
          <w:p w14:paraId="63EF236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Пустой и нечисловой ввод не завершают приложение</w:t>
            </w:r>
          </w:p>
        </w:tc>
        <w:tc>
          <w:tcPr>
            <w:tcW w:w="3540" w:type="dxa"/>
          </w:tcPr>
          <w:p w14:paraId="2CA1465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69417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6BD63F9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7</w:t>
            </w:r>
          </w:p>
        </w:tc>
        <w:tc>
          <w:tcPr>
            <w:tcW w:w="5217" w:type="dxa"/>
          </w:tcPr>
          <w:p w14:paraId="775EDA2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Переполнение даёт сообщение, а не ложное число</w:t>
            </w:r>
          </w:p>
        </w:tc>
        <w:tc>
          <w:tcPr>
            <w:tcW w:w="3540" w:type="dxa"/>
          </w:tcPr>
          <w:p w14:paraId="65F3B9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интеграционный</w:t>
            </w:r>
          </w:p>
        </w:tc>
      </w:tr>
      <w:tr w14:paraId="3E9DA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3123198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8</w:t>
            </w:r>
          </w:p>
        </w:tc>
        <w:tc>
          <w:tcPr>
            <w:tcW w:w="5217" w:type="dxa"/>
          </w:tcPr>
          <w:p w14:paraId="46072A3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Старый ответ исчезает после изменения числа</w:t>
            </w:r>
          </w:p>
        </w:tc>
        <w:tc>
          <w:tcPr>
            <w:tcW w:w="3540" w:type="dxa"/>
          </w:tcPr>
          <w:p w14:paraId="69B9F69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06D1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02CCE69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9</w:t>
            </w:r>
          </w:p>
        </w:tc>
        <w:tc>
          <w:tcPr>
            <w:tcW w:w="5217" w:type="dxa"/>
          </w:tcPr>
          <w:p w14:paraId="44E5473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Старый ответ исчезает после смены операции</w:t>
            </w:r>
          </w:p>
        </w:tc>
        <w:tc>
          <w:tcPr>
            <w:tcW w:w="3540" w:type="dxa"/>
          </w:tcPr>
          <w:p w14:paraId="2425132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1684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29A110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10</w:t>
            </w:r>
          </w:p>
        </w:tc>
        <w:tc>
          <w:tcPr>
            <w:tcW w:w="5217" w:type="dxa"/>
          </w:tcPr>
          <w:p w14:paraId="71FE996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Кнопка «Очистить» сбрасывает форму</w:t>
            </w:r>
          </w:p>
        </w:tc>
        <w:tc>
          <w:tcPr>
            <w:tcW w:w="3540" w:type="dxa"/>
          </w:tcPr>
          <w:p w14:paraId="1FEBB32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11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Enter запускает расчёт; результат нельзя изменить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Автоматический 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12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Ввод 1.000.000 означает миллион; одиночная точка остаётся десятичной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13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От |результат| ≥ 10¹² выводится E-запись до 6 значащих цифр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14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Неправильные группы и число вне диапазона отклоняются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</w:tr>
    </w:tbl>
    <w:p w14:paraId="3FBB12A5">
      <w:pPr>
        <w:spacing w:before="0" w:after="120" w:line="240" w:lineRule="auto"/>
        <w:ind w:firstLine="0"/>
      </w:pPr>
    </w:p>
    <w:p w14:paraId="6FF22807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3. Стратегия тестирования</w:t>
      </w:r>
    </w:p>
    <w:p w14:paraId="1D70C1B0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3.1. Типы тестирования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9"/>
        <w:gridCol w:w="3484"/>
        <w:gridCol w:w="2841"/>
      </w:tblGrid>
      <w:tr w14:paraId="3FF3B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29" w:type="dxa"/>
          </w:tcPr>
          <w:p w14:paraId="013E171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Метод</w:t>
            </w:r>
          </w:p>
        </w:tc>
        <w:tc>
          <w:tcPr>
            <w:tcW w:w="3484" w:type="dxa"/>
          </w:tcPr>
          <w:p w14:paraId="2E55A45D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Объект</w:t>
            </w:r>
          </w:p>
        </w:tc>
        <w:tc>
          <w:tcPr>
            <w:tcW w:w="2841" w:type="dxa"/>
          </w:tcPr>
          <w:p w14:paraId="739D537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Средство</w:t>
            </w:r>
          </w:p>
        </w:tc>
      </w:tr>
      <w:tr w14:paraId="31174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3D4B8BF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Модульное тестирование</w:t>
            </w:r>
          </w:p>
        </w:tc>
        <w:tc>
          <w:tcPr>
            <w:tcW w:w="3484" w:type="dxa"/>
          </w:tcPr>
          <w:p w14:paraId="4417CB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Calculator.Calculate, 10 сценариев</w:t>
            </w:r>
          </w:p>
        </w:tc>
        <w:tc>
          <w:tcPr>
            <w:tcW w:w="2841" w:type="dxa"/>
          </w:tcPr>
          <w:p w14:paraId="354E453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</w:t>
            </w:r>
          </w:p>
        </w:tc>
      </w:tr>
      <w:tr w14:paraId="209FF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256B008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Интеграционное тестирование</w:t>
            </w:r>
          </w:p>
        </w:tc>
        <w:tc>
          <w:tcPr>
            <w:tcW w:w="3484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CalculatorSession и Calculator, 22 сценария</w:t>
            </w:r>
          </w:p>
        </w:tc>
        <w:tc>
          <w:tcPr>
            <w:tcW w:w="2841" w:type="dxa"/>
          </w:tcPr>
          <w:p w14:paraId="7AEB557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</w:t>
            </w:r>
          </w:p>
        </w:tc>
      </w:tr>
      <w:tr w14:paraId="2D123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3AA1A92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Системное тестирование</w:t>
            </w:r>
          </w:p>
        </w:tc>
        <w:tc>
          <w:tcPr>
            <w:tcW w:w="3484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Form1, 11 автоматических и 1 ручной сценарий</w:t>
            </w:r>
          </w:p>
        </w:tc>
        <w:tc>
          <w:tcPr>
            <w:tcW w:w="2841" w:type="dxa"/>
          </w:tcPr>
          <w:p w14:paraId="36A6486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 и ручной прогон</w:t>
            </w:r>
          </w:p>
        </w:tc>
      </w:tr>
      <w:tr w14:paraId="3EAF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14922BD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Регрессионное тестирование</w:t>
            </w:r>
          </w:p>
        </w:tc>
        <w:tc>
          <w:tcPr>
            <w:tcW w:w="3484" w:type="dxa"/>
          </w:tcPr>
          <w:p w14:paraId="6C22C2C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Все ранее исправленные случаи</w:t>
            </w:r>
          </w:p>
        </w:tc>
        <w:tc>
          <w:tcPr>
            <w:tcW w:w="2841" w:type="dxa"/>
          </w:tcPr>
          <w:p w14:paraId="5E8EB0A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dotnet test SoftwareTesting.sln</w:t>
            </w:r>
          </w:p>
        </w:tc>
      </w:tr>
    </w:tbl>
    <w:p w14:paraId="45382510">
      <w:pPr>
        <w:spacing w:before="0" w:after="120" w:line="240" w:lineRule="auto"/>
        <w:ind w:firstLine="0"/>
      </w:pPr>
    </w:p>
    <w:p w14:paraId="6E39BF55">
      <w:pPr>
        <w:keepNext/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3.2. Порядок применения</w:t>
      </w:r>
    </w:p>
    <w:p w14:paraId="414D1C05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Сначала проверяется Calculator, затем его работа вместе с CalculatorSession, после этого — форма приложения. После исправления ошибки повторяется сценарий, в котором она возникла, и запускаются все автоматические тесты.</w:t>
      </w:r>
      <w:bookmarkStart w:id="0" w:name="_GoBack"/>
      <w:bookmarkEnd w:id="0"/>
      <w:r>
        <w:rPr>
          <w:rFonts w:cs="Times New Roman"/>
          <w:b w:val="0"/>
          <w:i w:val="0"/>
          <w:sz w:val="28"/>
          <w:lang w:val="ru-RU" w:eastAsia="ru-RU"/>
        </w:rPr>
        <w:t/>
      </w:r>
    </w:p>
    <w:p w14:paraId="63A9A443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Модульные и интеграционные тесты используют знание кода и его ветвей. Системные тесты проверяют видимое состояние формы после действий пользователя: ввод, расчёт, ошибку и очистку.</w:t>
      </w:r>
    </w:p>
    <w:p w14:paraId="6D48A1C8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3.3. Границы работ</w:t>
      </w:r>
    </w:p>
    <w:p w14:paraId="01AD2628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Проверяются вычисления, обработка ввода и работа формы на Windows. Установка приложения и работа на других операционных системах в план не входят.</w:t>
      </w:r>
    </w:p>
    <w:p w14:paraId="6C5F115B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3.4. Критерии начала и окончания</w:t>
      </w:r>
    </w:p>
    <w:p w14:paraId="5DBCAD62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Критерии начала тестирования: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функции Ф1–Ф6 реализованы; проект собирается; доступны Windows, .NET и MSTest; известна проверяемая версия исходников.</w:t>
      </w:r>
    </w:p>
    <w:p w14:paraId="1622EC5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>Критерии окончания тестирования: все 43 автоматических теста проходят; ручные сценарии выполнены; нет открытых дефектов высокой серьёзности; результаты зафиксированы.</w:t>
      </w:r>
      <w:r>
        <w:rPr>
          <w:rFonts w:cs="Times New Roman"/>
          <w:b w:val="0"/>
          <w:i w:val="0"/>
          <w:sz w:val="28"/>
          <w:lang w:val="ru-RU" w:eastAsia="ru-RU"/>
        </w:rPr>
      </w:r>
    </w:p>
    <w:p w14:paraId="54CB4BED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4. Ресурсы</w:t>
      </w:r>
    </w:p>
    <w:tbl>
      <w:tblPr>
        <w:tblStyle w:val="38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3"/>
        <w:gridCol w:w="6491"/>
      </w:tblGrid>
      <w:tr w14:paraId="77A9D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863" w:type="dxa"/>
          </w:tcPr>
          <w:p w14:paraId="5E3F4CD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Ресурс</w:t>
            </w:r>
          </w:p>
        </w:tc>
        <w:tc>
          <w:tcPr>
            <w:tcW w:w="6491" w:type="dxa"/>
          </w:tcPr>
          <w:p w14:paraId="19024B9E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Значение</w:t>
            </w:r>
          </w:p>
        </w:tc>
      </w:tr>
      <w:tr w14:paraId="31FA3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702FC5B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Рабочая станция</w:t>
            </w:r>
          </w:p>
        </w:tc>
        <w:tc>
          <w:tcPr>
            <w:tcW w:w="6491" w:type="dxa"/>
          </w:tcPr>
          <w:p w14:paraId="4857C1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Windows x64, 12 логических процессоров</w:t>
            </w:r>
          </w:p>
        </w:tc>
      </w:tr>
      <w:tr w14:paraId="04F96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4473D7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Среда исполнения</w:t>
            </w:r>
          </w:p>
        </w:tc>
        <w:tc>
          <w:tcPr>
            <w:tcW w:w="6491" w:type="dxa"/>
          </w:tcPr>
          <w:p w14:paraId="4F0ED00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.NET 8, Microsoft.WindowsDesktop.App 8.0.20</w:t>
            </w:r>
          </w:p>
        </w:tc>
      </w:tr>
      <w:tr w14:paraId="6E35B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70152B9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Разработка</w:t>
            </w:r>
          </w:p>
        </w:tc>
        <w:tc>
          <w:tcPr>
            <w:tcW w:w="6491" w:type="dxa"/>
          </w:tcPr>
          <w:p w14:paraId="4DAA4BF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C#, Windows Forms, .NET SDK 9.0.305</w:t>
            </w:r>
          </w:p>
        </w:tc>
      </w:tr>
      <w:tr w14:paraId="0083F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0D080F4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Тестирование</w:t>
            </w:r>
          </w:p>
        </w:tc>
        <w:tc>
          <w:tcPr>
            <w:tcW w:w="6491" w:type="dxa"/>
          </w:tcPr>
          <w:p w14:paraId="5FBDF9C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 3.6.4, Microsoft.NET.Test.Sdk 17.11.1</w:t>
            </w:r>
          </w:p>
        </w:tc>
      </w:tr>
      <w:tr w14:paraId="615FB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7ED78B5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Прочее</w:t>
            </w:r>
          </w:p>
        </w:tc>
        <w:tc>
          <w:tcPr>
            <w:tcW w:w="6491" w:type="dxa"/>
          </w:tcPr>
          <w:p w14:paraId="3957EE6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Visual Studio, Git; для ручных проверок — рабочий стол Windows</w:t>
            </w:r>
          </w:p>
        </w:tc>
      </w:tr>
    </w:tbl>
    <w:p w14:paraId="79609DFC">
      <w:pPr>
        <w:spacing w:before="0" w:after="120" w:line="240" w:lineRule="auto"/>
        <w:ind w:firstLine="0"/>
      </w:pPr>
    </w:p>
    <w:p w14:paraId="52CF1C1C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Приложение запускается локально на Windows; сервер и внешние интеграции не нужны. Модульные, интеграционные и автоматические проверки формы выполняются MSTest командой dotnet test SoftwareTesting.sln. Ручные проверки выполняются в окне приложения.</w:t>
      </w:r>
    </w:p>
    <w:p w14:paraId="4D8F9339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Работы выполняет один исполнитель, совмещающий роли разработчика и тестировщика. Результаты сохраняются в репозитории и тест-плане.</w:t>
      </w:r>
    </w:p>
    <w:p w14:paraId="50FE561D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5. Основные этапы проекта</w:t>
      </w:r>
    </w:p>
    <w:tbl>
      <w:tblPr>
        <w:tblStyle w:val="38"/>
        <w:tblW w:w="93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5"/>
        <w:gridCol w:w="5847"/>
        <w:gridCol w:w="2122"/>
        <w:gridCol w:w="878"/>
      </w:tblGrid>
      <w:tr w14:paraId="7BAC5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05" w:type="dxa"/>
          </w:tcPr>
          <w:p w14:paraId="5B37988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5847" w:type="dxa"/>
          </w:tcPr>
          <w:p w14:paraId="4404EA7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Этап</w:t>
            </w:r>
          </w:p>
        </w:tc>
        <w:tc>
          <w:tcPr>
            <w:tcW w:w="2122" w:type="dxa"/>
          </w:tcPr>
          <w:p w14:paraId="4EDAEE0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Плановые даты</w:t>
            </w:r>
          </w:p>
        </w:tc>
        <w:tc>
          <w:tcPr>
            <w:tcW w:w="878" w:type="dxa"/>
          </w:tcPr>
          <w:p w14:paraId="4CFB75D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Дней</w:t>
            </w:r>
          </w:p>
        </w:tc>
      </w:tr>
      <w:tr w14:paraId="609DD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35226B2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5847" w:type="dxa"/>
          </w:tcPr>
          <w:p w14:paraId="35DB33A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Подготовка версии и среды</w:t>
            </w:r>
          </w:p>
        </w:tc>
        <w:tc>
          <w:tcPr>
            <w:tcW w:w="2122" w:type="dxa"/>
          </w:tcPr>
          <w:p w14:paraId="799ECA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</w:t>
            </w:r>
          </w:p>
        </w:tc>
        <w:tc>
          <w:tcPr>
            <w:tcW w:w="878" w:type="dxa"/>
          </w:tcPr>
          <w:p w14:paraId="5A7F3F7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52A94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20DECB0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5847" w:type="dxa"/>
          </w:tcPr>
          <w:p w14:paraId="7FA17CE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Уточнение тестовых данных и плана</w:t>
            </w:r>
          </w:p>
        </w:tc>
        <w:tc>
          <w:tcPr>
            <w:tcW w:w="2122" w:type="dxa"/>
          </w:tcPr>
          <w:p w14:paraId="0189EA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01.10–02.10</w:t>
            </w:r>
          </w:p>
        </w:tc>
        <w:tc>
          <w:tcPr>
            <w:tcW w:w="878" w:type="dxa"/>
          </w:tcPr>
          <w:p w14:paraId="686F57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</w:tr>
      <w:tr w14:paraId="6511C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737D6C9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5847" w:type="dxa"/>
          </w:tcPr>
          <w:p w14:paraId="30A2BA3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Повтор модульных проверок</w:t>
            </w:r>
          </w:p>
        </w:tc>
        <w:tc>
          <w:tcPr>
            <w:tcW w:w="2122" w:type="dxa"/>
          </w:tcPr>
          <w:p w14:paraId="67056E9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03.10</w:t>
            </w:r>
          </w:p>
        </w:tc>
        <w:tc>
          <w:tcPr>
            <w:tcW w:w="878" w:type="dxa"/>
          </w:tcPr>
          <w:p w14:paraId="5F6F924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1BBE0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362CC6C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5847" w:type="dxa"/>
          </w:tcPr>
          <w:p w14:paraId="33DFDAA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Повтор интеграционных проверок</w:t>
            </w:r>
          </w:p>
        </w:tc>
        <w:tc>
          <w:tcPr>
            <w:tcW w:w="2122" w:type="dxa"/>
          </w:tcPr>
          <w:p w14:paraId="1FA33A6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04.10</w:t>
            </w:r>
          </w:p>
        </w:tc>
        <w:tc>
          <w:tcPr>
            <w:tcW w:w="878" w:type="dxa"/>
          </w:tcPr>
          <w:p w14:paraId="6CDA4F6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243FC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317B62D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5847" w:type="dxa"/>
          </w:tcPr>
          <w:p w14:paraId="506EE18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Системные и ручные проверки</w:t>
            </w:r>
          </w:p>
        </w:tc>
        <w:tc>
          <w:tcPr>
            <w:tcW w:w="2122" w:type="dxa"/>
          </w:tcPr>
          <w:p w14:paraId="4EBE9D0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05.10</w:t>
            </w:r>
          </w:p>
        </w:tc>
        <w:tc>
          <w:tcPr>
            <w:tcW w:w="878" w:type="dxa"/>
          </w:tcPr>
          <w:p w14:paraId="070F842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03DA4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6DF35A3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5847" w:type="dxa"/>
          </w:tcPr>
          <w:p w14:paraId="3E18732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Анализ и оформление результатов</w:t>
            </w:r>
          </w:p>
        </w:tc>
        <w:tc>
          <w:tcPr>
            <w:tcW w:w="2122" w:type="dxa"/>
          </w:tcPr>
          <w:p w14:paraId="39B8553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06.10</w:t>
            </w:r>
          </w:p>
        </w:tc>
        <w:tc>
          <w:tcPr>
            <w:tcW w:w="878" w:type="dxa"/>
          </w:tcPr>
          <w:p w14:paraId="4E2073A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</w:tbl>
    <w:p w14:paraId="33CCEB10">
      <w:pPr>
        <w:spacing w:before="0" w:after="120" w:line="240" w:lineRule="auto"/>
        <w:ind w:firstLine="0"/>
      </w:pPr>
    </w:p>
    <w:p w14:paraId="1E30E556">
      <w:pPr>
        <w:spacing w:before="0" w:after="120" w:line="240" w:lineRule="auto"/>
        <w:ind w:firstLine="709"/>
        <w:jc w:val="both"/>
        <w:keepNext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Диаграмма Ганта, план на октябрь 2026 года:</w:t>
      </w:r>
    </w:p>
    <w:tbl>
      <w:tblPr>
        <w:tblStyle w:val="38"/>
        <w:tblW w:w="93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5"/>
        <w:gridCol w:w="807"/>
        <w:gridCol w:w="807"/>
        <w:gridCol w:w="807"/>
        <w:gridCol w:w="807"/>
        <w:gridCol w:w="807"/>
        <w:gridCol w:w="808"/>
      </w:tblGrid>
      <w:tr w14:paraId="07BCD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505" w:type="dxa"/>
          </w:tcPr>
          <w:p w14:paraId="13FA853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Этап</w:t>
            </w:r>
          </w:p>
        </w:tc>
        <w:tc>
          <w:tcPr>
            <w:tcW w:w="807" w:type="dxa"/>
          </w:tcPr>
          <w:p w14:paraId="31209F4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807" w:type="dxa"/>
          </w:tcPr>
          <w:p w14:paraId="7D1889C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807" w:type="dxa"/>
          </w:tcPr>
          <w:p w14:paraId="45906F8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807" w:type="dxa"/>
          </w:tcPr>
          <w:p w14:paraId="2E59580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807" w:type="dxa"/>
          </w:tcPr>
          <w:p w14:paraId="603BD10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808" w:type="dxa"/>
          </w:tcPr>
          <w:p w14:paraId="0F8A62D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</w:tr>
      <w:tr w14:paraId="113CD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350B172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1. Подготовка</w:t>
            </w:r>
          </w:p>
        </w:tc>
        <w:tc>
          <w:tcPr>
            <w:tcW w:w="807" w:type="dxa"/>
          </w:tcPr>
          <w:p w14:paraId="1EC18F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X</w:t>
            </w:r>
          </w:p>
        </w:tc>
        <w:tc>
          <w:tcPr>
            <w:tcW w:w="807" w:type="dxa"/>
          </w:tcPr>
          <w:p w14:paraId="56A5453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4D2F39E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0023C15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0B6B74B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72A34A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28CDC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62A3680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2. Данные и план</w:t>
            </w:r>
          </w:p>
        </w:tc>
        <w:tc>
          <w:tcPr>
            <w:tcW w:w="807" w:type="dxa"/>
          </w:tcPr>
          <w:p w14:paraId="274D55A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7" w:type="dxa"/>
          </w:tcPr>
          <w:p w14:paraId="00B77A9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X</w:t>
            </w:r>
          </w:p>
        </w:tc>
        <w:tc>
          <w:tcPr>
            <w:tcW w:w="807" w:type="dxa"/>
          </w:tcPr>
          <w:p w14:paraId="5485677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7" w:type="dxa"/>
          </w:tcPr>
          <w:p w14:paraId="23335A7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6037130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54C2B6D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13D9F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612B0B5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3. Модульное тестирование</w:t>
            </w:r>
          </w:p>
        </w:tc>
        <w:tc>
          <w:tcPr>
            <w:tcW w:w="807" w:type="dxa"/>
          </w:tcPr>
          <w:p w14:paraId="32CD23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1CE502C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9AD2C2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7" w:type="dxa"/>
          </w:tcPr>
          <w:p w14:paraId="15E6551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7" w:type="dxa"/>
          </w:tcPr>
          <w:p w14:paraId="238E5C0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60D505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7350B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2B66B9C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4. Интеграционное тестирование</w:t>
            </w:r>
          </w:p>
        </w:tc>
        <w:tc>
          <w:tcPr>
            <w:tcW w:w="807" w:type="dxa"/>
          </w:tcPr>
          <w:p w14:paraId="058C5F5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30A5BD6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E2C746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02108C4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7" w:type="dxa"/>
          </w:tcPr>
          <w:p w14:paraId="0C6A23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8" w:type="dxa"/>
          </w:tcPr>
          <w:p w14:paraId="08077E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516D1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74AFB7E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5. Системное тестирование</w:t>
            </w:r>
          </w:p>
        </w:tc>
        <w:tc>
          <w:tcPr>
            <w:tcW w:w="807" w:type="dxa"/>
          </w:tcPr>
          <w:p w14:paraId="29920A7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B83E41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18881EC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9F5F72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584B57B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8" w:type="dxa"/>
          </w:tcPr>
          <w:p w14:paraId="1AA65DE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</w:tr>
      <w:tr w14:paraId="69A1D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67F611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6. Анализ и документация</w:t>
            </w:r>
          </w:p>
        </w:tc>
        <w:tc>
          <w:tcPr>
            <w:tcW w:w="807" w:type="dxa"/>
          </w:tcPr>
          <w:p w14:paraId="67FE51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B56773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7E4B49C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6078971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56E49B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37FB631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</w:tr>
    </w:tbl>
    <w:p w14:paraId="7FEAA482">
      <w:pPr>
        <w:spacing w:before="0" w:after="120" w:line="240" w:lineRule="auto"/>
        <w:ind w:firstLine="0"/>
      </w:pPr>
    </w:p>
    <w:p w14:paraId="7682DEAB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Плановые контрольные даты: 01.10 — подготовка среды; 02.10 — готовность тестовых данных; 03.10 — модульные проверки; 04.10 — интеграционные; 05.10 — системные и ручные проверки; 06.10 — анализ ошибок и оформление результатов.</w:t>
      </w:r>
    </w:p>
    <w:p w14:paraId="4BFAF0D8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6. Результаты тестирования</w:t>
      </w:r>
    </w:p>
    <w:p w14:paraId="1F3BCFAE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6.1. Обзор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73"/>
        <w:gridCol w:w="2282"/>
        <w:gridCol w:w="1299"/>
      </w:tblGrid>
      <w:tr w14:paraId="49A20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773" w:type="dxa"/>
          </w:tcPr>
          <w:p w14:paraId="28080E01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Показатель</w:t>
            </w:r>
          </w:p>
        </w:tc>
        <w:tc>
          <w:tcPr>
            <w:tcW w:w="2282" w:type="dxa"/>
          </w:tcPr>
          <w:p w14:paraId="4AFFD99E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План</w:t>
            </w:r>
          </w:p>
        </w:tc>
        <w:tc>
          <w:tcPr>
            <w:tcW w:w="1299" w:type="dxa"/>
          </w:tcPr>
          <w:p w14:paraId="19CB588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Факт</w:t>
            </w:r>
          </w:p>
        </w:tc>
      </w:tr>
      <w:tr w14:paraId="4C7FC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5318EDF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Модульных тестов</w:t>
            </w:r>
          </w:p>
        </w:tc>
        <w:tc>
          <w:tcPr>
            <w:tcW w:w="2282" w:type="dxa"/>
          </w:tcPr>
          <w:p w14:paraId="5AF1304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менее 10</w:t>
            </w:r>
          </w:p>
        </w:tc>
        <w:tc>
          <w:tcPr>
            <w:tcW w:w="1299" w:type="dxa"/>
          </w:tcPr>
          <w:p w14:paraId="23BA8BE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10</w:t>
            </w:r>
          </w:p>
        </w:tc>
      </w:tr>
      <w:tr w14:paraId="7A167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4521CF0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Интеграционных тестов</w:t>
            </w:r>
          </w:p>
        </w:tc>
        <w:tc>
          <w:tcPr>
            <w:tcW w:w="228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не менее 22</w:t>
            </w:r>
          </w:p>
        </w:tc>
        <w:tc>
          <w:tcPr>
            <w:tcW w:w="129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22</w:t>
            </w:r>
          </w:p>
        </w:tc>
      </w:tr>
      <w:tr w14:paraId="31783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18A4208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Автоматических тестов формы</w:t>
            </w:r>
          </w:p>
        </w:tc>
        <w:tc>
          <w:tcPr>
            <w:tcW w:w="228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не менее 11</w:t>
            </w:r>
          </w:p>
        </w:tc>
        <w:tc>
          <w:tcPr>
            <w:tcW w:w="129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11</w:t>
            </w:r>
          </w:p>
        </w:tc>
      </w:tr>
      <w:tr w14:paraId="03E82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611B94B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Открытых дефектов по автотестам</w:t>
            </w:r>
          </w:p>
        </w:tc>
        <w:tc>
          <w:tcPr>
            <w:tcW w:w="2282" w:type="dxa"/>
          </w:tcPr>
          <w:p w14:paraId="35598D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 высокой серьёзности</w:t>
            </w:r>
          </w:p>
        </w:tc>
        <w:tc>
          <w:tcPr>
            <w:tcW w:w="1299" w:type="dxa"/>
          </w:tcPr>
          <w:p w14:paraId="55977A5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</w:t>
            </w:r>
          </w:p>
        </w:tc>
      </w:tr>
    </w:tbl>
    <w:p w14:paraId="1AEFFA75">
      <w:pPr>
        <w:spacing w:before="0" w:after="120" w:line="240" w:lineRule="auto"/>
        <w:ind w:firstLine="0"/>
      </w:pPr>
    </w:p>
    <w:p w14:paraId="2CAF441E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>6.2. Дефекты и изменения</w:t>
      </w:r>
    </w:p>
    <w:tbl>
      <w:tblPr>
        <w:tblStyle w:val="38"/>
        <w:tblW w:w="93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2554"/>
        <w:gridCol w:w="4848"/>
        <w:gridCol w:w="1329"/>
      </w:tblGrid>
      <w:tr w14:paraId="4C9FC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21" w:type="dxa"/>
          </w:tcPr>
          <w:p w14:paraId="381AA61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2554" w:type="dxa"/>
          </w:tcPr>
          <w:p w14:paraId="042C213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Этап обнаружения</w:t>
            </w:r>
          </w:p>
        </w:tc>
        <w:tc>
          <w:tcPr>
            <w:tcW w:w="4848" w:type="dxa"/>
          </w:tcPr>
          <w:p w14:paraId="5DD6DD6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Описание</w:t>
            </w:r>
          </w:p>
        </w:tc>
        <w:tc>
          <w:tcPr>
            <w:tcW w:w="1329" w:type="dxa"/>
          </w:tcPr>
          <w:p w14:paraId="2AAFBFA3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Статус</w:t>
            </w:r>
          </w:p>
        </w:tc>
      </w:tr>
      <w:tr w14:paraId="78111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5FD100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Д1</w:t>
            </w:r>
          </w:p>
        </w:tc>
        <w:tc>
          <w:tcPr>
            <w:tcW w:w="2554" w:type="dxa"/>
          </w:tcPr>
          <w:p w14:paraId="361B4BF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</w:t>
            </w:r>
          </w:p>
        </w:tc>
        <w:tc>
          <w:tcPr>
            <w:tcW w:w="4848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Поддержка * добавлена для прямого вызова; в форме этого пункта нет</w:t>
            </w:r>
          </w:p>
        </w:tc>
        <w:tc>
          <w:tcPr>
            <w:tcW w:w="132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Добавлено</w:t>
            </w:r>
          </w:p>
        </w:tc>
      </w:tr>
      <w:tr w14:paraId="25B3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2C907E5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Д2</w:t>
            </w:r>
          </w:p>
        </w:tc>
        <w:tc>
          <w:tcPr>
            <w:tcW w:w="2554" w:type="dxa"/>
          </w:tcPr>
          <w:p w14:paraId="0A6D336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</w:t>
            </w:r>
          </w:p>
        </w:tc>
        <w:tc>
          <w:tcPr>
            <w:tcW w:w="4848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Поддержка / добавлена для прямого вызова; в форме этого пункта нет</w:t>
            </w:r>
          </w:p>
        </w:tc>
        <w:tc>
          <w:tcPr>
            <w:tcW w:w="132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Добавлено</w:t>
            </w:r>
          </w:p>
        </w:tc>
      </w:tr>
      <w:tr w14:paraId="46D7D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63B7490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Д3</w:t>
            </w:r>
          </w:p>
        </w:tc>
        <w:tc>
          <w:tcPr>
            <w:tcW w:w="2554" w:type="dxa"/>
          </w:tcPr>
          <w:p w14:paraId="065765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  <w:tc>
          <w:tcPr>
            <w:tcW w:w="4848" w:type="dxa"/>
          </w:tcPr>
          <w:p w14:paraId="553FC1A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Запись 1,234.5 не распознавалась</w:t>
            </w:r>
          </w:p>
        </w:tc>
        <w:tc>
          <w:tcPr>
            <w:tcW w:w="1329" w:type="dxa"/>
          </w:tcPr>
          <w:p w14:paraId="0076F3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5A78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0500F13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Д4</w:t>
            </w:r>
          </w:p>
        </w:tc>
        <w:tc>
          <w:tcPr>
            <w:tcW w:w="2554" w:type="dxa"/>
          </w:tcPr>
          <w:p w14:paraId="743F1E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  <w:tc>
          <w:tcPr>
            <w:tcW w:w="4848" w:type="dxa"/>
          </w:tcPr>
          <w:p w14:paraId="3F0460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Запись 1.234,5 не распознавалась</w:t>
            </w:r>
          </w:p>
        </w:tc>
        <w:tc>
          <w:tcPr>
            <w:tcW w:w="1329" w:type="dxa"/>
          </w:tcPr>
          <w:p w14:paraId="6758A1B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3E40E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2351FFF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Д5</w:t>
            </w:r>
          </w:p>
        </w:tc>
        <w:tc>
          <w:tcPr>
            <w:tcW w:w="2554" w:type="dxa"/>
          </w:tcPr>
          <w:p w14:paraId="423C82A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  <w:tc>
          <w:tcPr>
            <w:tcW w:w="4848" w:type="dxa"/>
          </w:tcPr>
          <w:p w14:paraId="72A261D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изменения числа оставался старый ответ</w:t>
            </w:r>
          </w:p>
        </w:tc>
        <w:tc>
          <w:tcPr>
            <w:tcW w:w="1329" w:type="dxa"/>
          </w:tcPr>
          <w:p w14:paraId="1A83C56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Д6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смены операции оставался старый ответ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Д7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Ввод 1.000.000 отклонялся; реализовано принятое 27.10 требование группировки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Д8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Крупный допустимый ответ выводился полностью; реализована согласованная E-запись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Закрыт</w:t>
            </w:r>
          </w:p>
        </w:tc>
      </w:tr>
    </w:tbl>
    <w:p w14:paraId="528696CC">
      <w:pPr>
        <w:spacing w:before="0" w:after="120" w:line="240" w:lineRule="auto"/>
        <w:ind w:firstLine="0"/>
      </w:pPr>
    </w:p>
    <w:p w14:paraId="2E54988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>Повторный прогон 27.10.2026: 43 из 43 автоматических тестов пройдены на коммите 67733b7. До реализации новых требований на коммите b2914d3 проходил 31 тест, 12 не проходили. Данные, ожидаемые и фактические результаты приведены в отдельном протоколе от 27.10.2026. Ручная проверка масштаба Windows 100% и 150% не проведена.</w:t>
      </w:r>
    </w:p>
    <w:p w14:paraId="1C6D2C09">
      <w:pPr>
        <w:spacing w:before="240" w:after="120" w:line="240" w:lineRule="auto"/>
        <w:ind w:firstLine="0"/>
        <w:jc w:val="left"/>
        <w:pageBreakBefore/>
      </w:pPr>
      <w:r>
        <w:rPr>
          <w:rFonts w:cs="Times New Roman"/>
          <w:b/>
          <w:sz w:val="30"/>
          <w:lang w:val="ru-RU" w:eastAsia="ru-RU"/>
        </w:rPr>
        <w:t xml:space="preserve">7. Риски и пути их разрешения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2"/>
        <w:gridCol w:w="4440"/>
        <w:gridCol w:w="4342"/>
      </w:tblGrid>
      <w:tr w14:paraId="1A85F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72" w:type="dxa"/>
          </w:tcPr>
          <w:p w14:paraId="667C4FD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4440" w:type="dxa"/>
          </w:tcPr>
          <w:p w14:paraId="5DCBC7B3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Риск</w:t>
            </w:r>
          </w:p>
        </w:tc>
        <w:tc>
          <w:tcPr>
            <w:tcW w:w="4342" w:type="dxa"/>
          </w:tcPr>
          <w:p w14:paraId="6FE2773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Способ разрешения и результат</w:t>
            </w:r>
          </w:p>
        </w:tc>
      </w:tr>
      <w:tr w14:paraId="18103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cantSplit/>
        </w:trPr>
        <w:tc>
          <w:tcPr>
            <w:tcW w:w="572" w:type="dxa"/>
          </w:tcPr>
          <w:p w14:paraId="73BD26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Р1</w:t>
            </w:r>
          </w:p>
        </w:tc>
        <w:tc>
          <w:tcPr>
            <w:tcW w:w="4440" w:type="dxa"/>
          </w:tcPr>
          <w:p w14:paraId="795CB4B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Числа с точкой и запятой могут считываться неправильно</w:t>
            </w:r>
          </w:p>
        </w:tc>
        <w:tc>
          <w:tcPr>
            <w:tcW w:w="434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Проверены прежние форматы и 1.000.000; неправильные группы 1.00.000 отклоняются. Одиночная точка остаётся десятичной.</w:t>
            </w:r>
          </w:p>
        </w:tc>
      </w:tr>
      <w:tr w14:paraId="7AC36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09F0C90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Р2</w:t>
            </w:r>
          </w:p>
        </w:tc>
        <w:tc>
          <w:tcPr>
            <w:tcW w:w="4440" w:type="dxa"/>
          </w:tcPr>
          <w:p w14:paraId="6A68A05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При расчёте больших чисел возможно переполнение</w:t>
            </w:r>
          </w:p>
        </w:tc>
        <w:tc>
          <w:tcPr>
            <w:tcW w:w="434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Проверены decimal.MaxValue + 1 и × 2: остаётся ошибка. MaxValue + 0 выводится как ≈ 7,92282E+28 без переполнения.</w:t>
            </w:r>
          </w:p>
        </w:tc>
      </w:tr>
      <w:tr w14:paraId="1FB3F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02CDC8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Р3</w:t>
            </w:r>
          </w:p>
        </w:tc>
        <w:tc>
          <w:tcPr>
            <w:tcW w:w="4440" w:type="dxa"/>
          </w:tcPr>
          <w:p w14:paraId="49D96D8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изменения ввода может остаться старый результат</w:t>
            </w:r>
          </w:p>
        </w:tc>
        <w:tc>
          <w:tcPr>
            <w:tcW w:w="4342" w:type="dxa"/>
          </w:tcPr>
          <w:p w14:paraId="44ADABC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Выполнить расчёт, затем изменить число или операцию. Сброс прежнего ответа проверен автотестами.</w:t>
            </w:r>
          </w:p>
        </w:tc>
      </w:tr>
      <w:tr w14:paraId="4E525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52E2926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Р4</w:t>
            </w:r>
          </w:p>
        </w:tc>
        <w:tc>
          <w:tcPr>
            <w:tcW w:w="4440" w:type="dxa"/>
          </w:tcPr>
          <w:p w14:paraId="678CC1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При увеличении масштаба Windows текст или кнопки могут обрезаться</w:t>
            </w:r>
          </w:p>
        </w:tc>
        <w:tc>
          <w:tcPr>
            <w:tcW w:w="4342" w:type="dxa"/>
          </w:tcPr>
          <w:p w14:paraId="3D91AC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Открыть форму при масштабе 100% и 150%. Проверить поля, кнопки и сообщения об ошибках. Проверка не проведена.</w:t>
            </w:r>
          </w:p>
        </w:tc>
      </w:tr>
      <w:tr w14:paraId="4E525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52E2926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Р5</w:t>
            </w:r>
          </w:p>
        </w:tc>
        <w:tc>
          <w:tcPr>
            <w:tcW w:w="4440" w:type="dxa"/>
          </w:tcPr>
          <w:p w14:paraId="678CC1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Округлённый ответ можно принять за полное точное значение</w:t>
            </w:r>
          </w:p>
        </w:tc>
        <w:tc>
          <w:tcPr>
            <w:tcW w:w="4342" w:type="dxa"/>
          </w:tcPr>
          <w:p w14:paraId="3D91AC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Показывать знак ≈ и до 6 значащих цифр в E-записи. Проверены знак, порог, перенос разряда и культуры ru-RU / en-US. Арифметика остаётся decimal.</w:t>
            </w:r>
          </w:p>
        </w:tc>
      </w:tr>
    </w:tbl>
    <w:p w14:paraId="292D6F8C">
      <w:pPr>
        <w:spacing w:before="0" w:after="120" w:line="240" w:lineRule="auto"/>
        <w:ind w:firstLine="0"/>
      </w:pPr>
    </w:p>
    <w:sectPr>
      <w:footerReference r:id="rId5" w:type="default"/>
      <w:pgSz w:w="12240" w:h="15840"/>
      <w:pgMar w:top="1134" w:right="850" w:bottom="1134" w:left="1701" w:header="0" w:footer="72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黑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libri">
    <w:panose1 w:val="020F0502020204030204"/>
    <w:charset w:val="01"/>
    <w:family w:val="roman"/>
    <w:pitch w:val="default"/>
    <w:sig w:usb0="E4002EFF" w:usb1="C000247B" w:usb2="00000009" w:usb3="00000000" w:csb0="200001FF" w:csb1="00000000"/>
  </w:font>
  <w:font w:name="Courier">
    <w:altName w:val="Courier New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7231">
    <w:pPr>
      <w:pStyle w:val="28"/>
      <w:spacing w:before="0" w:after="0"/>
      <w:ind w:firstLine="0"/>
      <w:jc w:val="center"/>
    </w:pPr>
    <w:r>
      <w:rPr>
        <w:rFonts w:cs="Times New Roman"/>
        <w:sz w:val="24"/>
        <w:lang w:val="ru-RU" w:eastAsia="ru-RU"/>
      </w:rPr>
      <w:fldChar w:fldCharType="begin"/>
    </w:r>
    <w:r>
      <w:rPr>
        <w:rFonts w:cs="Times New Roman"/>
        <w:sz w:val="24"/>
        <w:lang w:val="ru-RU" w:eastAsia="ru-RU"/>
      </w:rPr>
      <w:instrText xml:space="preserve"> PAGE </w:instrText>
    </w:r>
    <w:r>
      <w:rPr>
        <w:rFonts w:cs="Times New Roman"/>
        <w:sz w:val="24"/>
        <w:lang w:val="ru-RU" w:eastAsia="ru-RU"/>
      </w:rPr>
      <w:fldChar w:fldCharType="separate"/>
    </w:r>
    <w:r>
      <w:rPr>
        <w:rFonts w:cs="Times New Roman"/>
        <w:sz w:val="24"/>
        <w:lang w:val="ru-RU" w:eastAsia="ru-RU"/>
      </w:rPr>
      <w:t>0</w:t>
    </w:r>
    <w:r>
      <w:rPr>
        <w:rFonts w:cs="Times New Roman"/>
        <w:sz w:val="24"/>
        <w:lang w:val="ru-RU" w:eastAsia="ru-RU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BF205925"/>
    <w:multiLevelType w:val="multilevel"/>
    <w:tmpl w:val="BF205925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2">
    <w:nsid w:val="CF092B84"/>
    <w:multiLevelType w:val="multilevel"/>
    <w:tmpl w:val="CF092B84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03D62ECE"/>
    <w:multiLevelType w:val="multilevel"/>
    <w:tmpl w:val="03D62ECE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5">
    <w:nsid w:val="59ADCABA"/>
    <w:multiLevelType w:val="multilevel"/>
    <w:tmpl w:val="59ADCABA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20"/>
  <w:autoHyphenation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08520C"/>
    <w:rsid w:val="77E96E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120" w:line="240" w:lineRule="auto"/>
      <w:ind w:firstLine="709"/>
      <w:jc w:val="both"/>
    </w:pPr>
    <w:rPr>
      <w:rFonts w:ascii="Times New Roman" w:hAnsi="Times New Roman" w:cs="Times New Roman" w:eastAsiaTheme="minorEastAsia"/>
      <w:color w:val="auto"/>
      <w:kern w:val="0"/>
      <w:sz w:val="28"/>
      <w:szCs w:val="22"/>
      <w:lang w:val="ru-RU" w:eastAsia="ru-RU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4061" w:themeColor="accent1" w:themeShade="80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9">
    <w:name w:val="heading 8"/>
    <w:basedOn w:val="1"/>
    <w:next w:val="1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before="0"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before="0" w:after="120" w:line="480" w:lineRule="auto"/>
    </w:pPr>
  </w:style>
  <w:style w:type="paragraph" w:styleId="17">
    <w:name w:val="caption"/>
    <w:basedOn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spacing w:before="0" w:after="120"/>
      <w:contextualSpacing/>
    </w:pPr>
  </w:style>
  <w:style w:type="paragraph" w:styleId="19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before="0" w:after="120"/>
    </w:pPr>
  </w:style>
  <w:style w:type="paragraph" w:styleId="21">
    <w:name w:val="index heading"/>
    <w:basedOn w:val="22"/>
    <w:uiPriority w:val="0"/>
  </w:style>
  <w:style w:type="paragraph" w:customStyle="1" w:styleId="22">
    <w:name w:val="Заголовок"/>
    <w:basedOn w:val="1"/>
    <w:next w:val="20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23">
    <w:name w:val="macro"/>
    <w:link w:val="49"/>
    <w:unhideWhenUsed/>
    <w:qFormat/>
    <w:uiPriority w:val="99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uppressAutoHyphens/>
      <w:bidi w:val="0"/>
      <w:spacing w:before="0" w:after="200" w:line="276" w:lineRule="auto"/>
      <w:jc w:val="left"/>
    </w:pPr>
    <w:rPr>
      <w:rFonts w:ascii="Courier" w:hAnsi="Courier" w:eastAsiaTheme="minorEastAsia" w:cstheme="minorBidi"/>
      <w:color w:val="auto"/>
      <w:kern w:val="0"/>
      <w:sz w:val="20"/>
      <w:szCs w:val="20"/>
      <w:lang w:val="en-US" w:eastAsia="en-US" w:bidi="ar-SA"/>
    </w:rPr>
  </w:style>
  <w:style w:type="paragraph" w:styleId="24">
    <w:name w:val="List Bullet"/>
    <w:basedOn w:val="1"/>
    <w:unhideWhenUsed/>
    <w:uiPriority w:val="99"/>
    <w:pPr>
      <w:numPr>
        <w:ilvl w:val="0"/>
        <w:numId w:val="2"/>
      </w:numPr>
      <w:spacing w:before="0" w:after="120"/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3"/>
      </w:numPr>
      <w:spacing w:before="0" w:after="120"/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spacing w:before="0" w:after="120"/>
      <w:contextualSpacing/>
    </w:pPr>
  </w:style>
  <w:style w:type="paragraph" w:styleId="27">
    <w:name w:val="Title"/>
    <w:basedOn w:val="1"/>
    <w:next w:val="1"/>
    <w:link w:val="44"/>
    <w:qFormat/>
    <w:uiPriority w:val="10"/>
    <w:pPr>
      <w:pBdr>
        <w:bottom w:val="single" w:color="4F81BD" w:themeColor="accent1" w:sz="8" w:space="4"/>
      </w:pBdr>
      <w:spacing w:before="0"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spacing w:before="0" w:after="120"/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6"/>
      </w:numPr>
      <w:spacing w:before="0" w:after="120"/>
      <w:contextualSpacing/>
    </w:pPr>
  </w:style>
  <w:style w:type="paragraph" w:styleId="31">
    <w:name w:val="List"/>
    <w:basedOn w:val="1"/>
    <w:unhideWhenUsed/>
    <w:qFormat/>
    <w:uiPriority w:val="99"/>
    <w:pPr>
      <w:spacing w:before="0" w:after="120"/>
      <w:ind w:left="360" w:hanging="360"/>
      <w:contextualSpacing/>
    </w:pPr>
  </w:style>
  <w:style w:type="paragraph" w:styleId="32">
    <w:name w:val="Body Text 3"/>
    <w:basedOn w:val="1"/>
    <w:link w:val="48"/>
    <w:unhideWhenUsed/>
    <w:qFormat/>
    <w:uiPriority w:val="99"/>
    <w:pPr>
      <w:spacing w:before="0" w:after="120"/>
    </w:pPr>
    <w:rPr>
      <w:sz w:val="16"/>
      <w:szCs w:val="16"/>
    </w:rPr>
  </w:style>
  <w:style w:type="paragraph" w:styleId="33">
    <w:name w:val="Subtitle"/>
    <w:basedOn w:val="1"/>
    <w:next w:val="1"/>
    <w:link w:val="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34">
    <w:name w:val="List Continue 2"/>
    <w:basedOn w:val="1"/>
    <w:unhideWhenUsed/>
    <w:qFormat/>
    <w:uiPriority w:val="99"/>
    <w:pPr>
      <w:spacing w:before="0"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before="0"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spacing w:before="0" w:after="120"/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spacing w:before="0" w:after="120"/>
      <w:ind w:left="1080" w:hanging="360"/>
      <w:contextualSpacing/>
    </w:pPr>
  </w:style>
  <w:style w:type="table" w:styleId="38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9">
    <w:name w:val="Header Char"/>
    <w:basedOn w:val="11"/>
    <w:link w:val="19"/>
    <w:qFormat/>
    <w:uiPriority w:val="99"/>
  </w:style>
  <w:style w:type="character" w:customStyle="1" w:styleId="40">
    <w:name w:val="Footer Char"/>
    <w:basedOn w:val="11"/>
    <w:link w:val="28"/>
    <w:qFormat/>
    <w:uiPriority w:val="99"/>
  </w:style>
  <w:style w:type="character" w:customStyle="1" w:styleId="41">
    <w:name w:val="Heading 1 Char"/>
    <w:basedOn w:val="11"/>
    <w:qFormat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42">
    <w:name w:val="Heading 2 Char"/>
    <w:basedOn w:val="11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43">
    <w:name w:val="Heading 3 Char"/>
    <w:basedOn w:val="11"/>
    <w:qFormat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44">
    <w:name w:val="Title Char"/>
    <w:basedOn w:val="11"/>
    <w:link w:val="27"/>
    <w:qFormat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45">
    <w:name w:val="Subtitle Char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2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3"/>
    <w:qFormat/>
    <w:uiPriority w:val="99"/>
    <w:rPr>
      <w:rFonts w:ascii="Courier" w:hAnsi="Courier"/>
      <w:sz w:val="20"/>
      <w:szCs w:val="20"/>
    </w:rPr>
  </w:style>
  <w:style w:type="character" w:customStyle="1" w:styleId="50">
    <w:name w:val="Quote Char"/>
    <w:basedOn w:val="11"/>
    <w:link w:val="51"/>
    <w:qFormat/>
    <w:uiPriority w:val="29"/>
    <w:rPr>
      <w:i/>
      <w:iCs/>
      <w:color w:val="000000" w:themeColor="text1"/>
    </w:rPr>
  </w:style>
  <w:style w:type="paragraph" w:styleId="51">
    <w:name w:val="Quote"/>
    <w:basedOn w:val="1"/>
    <w:next w:val="1"/>
    <w:link w:val="50"/>
    <w:qFormat/>
    <w:uiPriority w:val="29"/>
    <w:rPr>
      <w:i/>
      <w:iCs/>
      <w:color w:val="000000" w:themeColor="text1"/>
    </w:rPr>
  </w:style>
  <w:style w:type="character" w:customStyle="1" w:styleId="52">
    <w:name w:val="Heading 4 Char"/>
    <w:basedOn w:val="11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53">
    <w:name w:val="Heading 5 Char"/>
    <w:basedOn w:val="11"/>
    <w:semiHidden/>
    <w:qFormat/>
    <w:uiPriority w:val="9"/>
    <w:rPr>
      <w:rFonts w:asciiTheme="majorHAnsi" w:hAnsiTheme="majorHAnsi" w:eastAsiaTheme="majorEastAsia" w:cstheme="majorBidi"/>
      <w:color w:val="244061" w:themeColor="accent1" w:themeShade="80"/>
    </w:rPr>
  </w:style>
  <w:style w:type="character" w:customStyle="1" w:styleId="54">
    <w:name w:val="Heading 6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character" w:customStyle="1" w:styleId="55">
    <w:name w:val="Heading 7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56">
    <w:name w:val="Heading 8 Char"/>
    <w:basedOn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57">
    <w:name w:val="Heading 9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customStyle="1" w:styleId="58">
    <w:name w:val="Intense Quote Char"/>
    <w:basedOn w:val="11"/>
    <w:link w:val="59"/>
    <w:qFormat/>
    <w:uiPriority w:val="30"/>
    <w:rPr>
      <w:b/>
      <w:bCs/>
      <w:i/>
      <w:iCs/>
      <w:color w:val="4F81BD" w:themeColor="accent1"/>
    </w:rPr>
  </w:style>
  <w:style w:type="paragraph" w:styleId="59">
    <w:name w:val="Intense Quote"/>
    <w:basedOn w:val="1"/>
    <w:next w:val="1"/>
    <w:link w:val="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60">
    <w:name w:val="Subtle Emphasis"/>
    <w:basedOn w:val="11"/>
    <w:qFormat/>
    <w:uiPriority w:val="19"/>
    <w:rPr>
      <w:i/>
      <w:iCs/>
      <w:color w:val="7E7E7E" w:themeColor="text1" w:themeTint="80"/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Указатель1"/>
    <w:basedOn w:val="1"/>
    <w:qFormat/>
    <w:uiPriority w:val="0"/>
    <w:pPr>
      <w:suppressLineNumbers/>
    </w:pPr>
    <w:rPr>
      <w:rFonts w:cs="Lucida Sans"/>
    </w:rPr>
  </w:style>
  <w:style w:type="paragraph" w:customStyle="1" w:styleId="66">
    <w:name w:val="caption1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67">
    <w:name w:val="Колонтитул"/>
    <w:basedOn w:val="1"/>
    <w:qFormat/>
    <w:uiPriority w:val="0"/>
  </w:style>
  <w:style w:type="paragraph" w:styleId="68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69">
    <w:name w:val="List Paragraph"/>
    <w:basedOn w:val="1"/>
    <w:qFormat/>
    <w:uiPriority w:val="34"/>
    <w:pPr>
      <w:spacing w:before="0" w:after="120"/>
      <w:ind w:left="720"/>
      <w:contextualSpacing/>
    </w:pPr>
  </w:style>
  <w:style w:type="paragraph" w:customStyle="1" w:styleId="70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71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72">
    <w:name w:val="Light Shading Accent 1"/>
    <w:basedOn w:val="12"/>
    <w:qFormat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3">
    <w:name w:val="Light Shading Accent 2"/>
    <w:basedOn w:val="12"/>
    <w:qFormat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4">
    <w:name w:val="Light Shading Accent 3"/>
    <w:basedOn w:val="12"/>
    <w:qFormat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5">
    <w:name w:val="Light Shading Accent 4"/>
    <w:basedOn w:val="12"/>
    <w:qFormat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6">
    <w:name w:val="Light Shading Accent 5"/>
    <w:basedOn w:val="12"/>
    <w:qFormat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7">
    <w:name w:val="Light Shading Accent 6"/>
    <w:basedOn w:val="12"/>
    <w:qFormat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8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9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80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81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82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3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4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5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6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7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8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9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90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91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92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7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8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9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4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5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6">
    <w:name w:val="Medium Lis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7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8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9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10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11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12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3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8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9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20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21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22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3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4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5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6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7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2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3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4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5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6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7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8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9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40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41">
    <w:name w:val="Dark List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42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3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4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5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6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7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8">
    <w:name w:val="Colorful Shading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49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0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1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52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3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4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5">
    <w:name w:val="Colorful List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6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7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8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9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60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61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62">
    <w:name w:val="Colorful Grid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3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4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5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6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7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8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1065</Words>
  <Characters>7117</Characters>
  <Paragraphs>258</Paragraphs>
  <TotalTime>94</TotalTime>
  <ScaleCrop>false</ScaleCrop>
  <LinksUpToDate>false</LinksUpToDate>
  <CharactersWithSpaces>7925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Никита</cp:lastModifiedBy>
  <dcterms:modified xsi:type="dcterms:W3CDTF">2026-09-15T12:57:29Z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0D4B223D7077430D8AB0568E1F47DFA4_12</vt:lpwstr>
  </property>
  <property fmtid="{D5CDD505-2E9C-101B-9397-08002B2CF9AE}" pid="3" name="KSOProductBuildVer">
    <vt:lpwstr>1049-12.1.0.28485</vt:lpwstr>
  </property>
  <property fmtid="{D5CDD505-2E9C-101B-9397-08002B2CF9AE}" pid="4" name="KSOTemplateDocerSaveRecord">
    <vt:lpwstr>eyJoZGlkIjoiZmI0M2Q0MWI4YzQ0ZGUwY2Q0MDc3NmM3YTg0NjFkZGQifQ==</vt:lpwstr>
  </property>
</Properties>
</file>