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49A88EA1" w:rsidR="00FB530D" w:rsidRDefault="00FB530D" w:rsidP="00FB530D">
      <w:pPr>
        <w:spacing w:line="240" w:lineRule="auto"/>
        <w:jc w:val="center"/>
        <w:rPr>
          <w:b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ED3CAA" w:rsidRPr="004148C6">
        <w:rPr>
          <w:b/>
          <w:bCs/>
          <w:szCs w:val="28"/>
        </w:rPr>
        <w:t xml:space="preserve">Подготовка управленческого решения в условиях уверенности методом </w:t>
      </w:r>
      <w:r w:rsidR="00ED3CAA">
        <w:rPr>
          <w:b/>
          <w:bCs/>
          <w:szCs w:val="28"/>
        </w:rPr>
        <w:t>группировки критериев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15F39CEE" w14:textId="77777777" w:rsidR="00ED3CAA" w:rsidRDefault="00ED3CAA" w:rsidP="00ED3CAA">
      <w:r w:rsidRPr="0032601E">
        <w:t>Постановка задачи: Производственная компания имеет в активе следующие альтернативные образцы продукции: A, B, C, D. Планы их вывода на рынок хар</w:t>
      </w:r>
      <w:r>
        <w:t>актеризует</w:t>
      </w:r>
      <w:r w:rsidRPr="0032601E">
        <w:t xml:space="preserve">ся следующими показателями: объём продаж, прибыль, доля рынка, рентабельность инвестиций. </w:t>
      </w:r>
    </w:p>
    <w:p w14:paraId="04AEA974" w14:textId="0C391600" w:rsidR="00C80C59" w:rsidRDefault="00C80C59" w:rsidP="00C80C59">
      <w:r>
        <w:t xml:space="preserve">Условия представлены </w:t>
      </w:r>
      <w:r w:rsidR="006C6A80">
        <w:t>в таблице 1</w:t>
      </w:r>
      <w:r>
        <w:t>.</w:t>
      </w:r>
    </w:p>
    <w:p w14:paraId="50DE8B4D" w14:textId="5F781A0F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</w:t>
      </w:r>
      <w:r w:rsidR="00695B66">
        <w:t>5</w:t>
      </w:r>
    </w:p>
    <w:tbl>
      <w:tblPr>
        <w:tblStyle w:val="a3"/>
        <w:tblW w:w="9969" w:type="dxa"/>
        <w:jc w:val="center"/>
        <w:tblInd w:w="0" w:type="dxa"/>
        <w:tblLook w:val="04A0" w:firstRow="1" w:lastRow="0" w:firstColumn="1" w:lastColumn="0" w:noHBand="0" w:noVBand="1"/>
      </w:tblPr>
      <w:tblGrid>
        <w:gridCol w:w="1800"/>
        <w:gridCol w:w="1272"/>
        <w:gridCol w:w="1113"/>
        <w:gridCol w:w="1168"/>
        <w:gridCol w:w="1124"/>
        <w:gridCol w:w="873"/>
        <w:gridCol w:w="873"/>
        <w:gridCol w:w="873"/>
        <w:gridCol w:w="873"/>
      </w:tblGrid>
      <w:tr w:rsidR="00C80C59" w:rsidRPr="001C0413" w14:paraId="2BADF1B9" w14:textId="61FD2B19" w:rsidTr="006C6A80">
        <w:trPr>
          <w:trHeight w:val="1517"/>
          <w:jc w:val="center"/>
        </w:trPr>
        <w:tc>
          <w:tcPr>
            <w:tcW w:w="1800" w:type="dxa"/>
            <w:vMerge w:val="restart"/>
            <w:vAlign w:val="center"/>
          </w:tcPr>
          <w:p w14:paraId="7E6FFDAF" w14:textId="2B11D03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варианта</w:t>
            </w:r>
          </w:p>
        </w:tc>
        <w:tc>
          <w:tcPr>
            <w:tcW w:w="2385" w:type="dxa"/>
            <w:gridSpan w:val="2"/>
            <w:vAlign w:val="center"/>
          </w:tcPr>
          <w:p w14:paraId="027A13E7" w14:textId="1DFBC1F7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Объем продаж, тыс. ед.</w:t>
            </w:r>
          </w:p>
        </w:tc>
        <w:tc>
          <w:tcPr>
            <w:tcW w:w="2292" w:type="dxa"/>
            <w:gridSpan w:val="2"/>
            <w:vAlign w:val="center"/>
          </w:tcPr>
          <w:p w14:paraId="72986BB6" w14:textId="7C45120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Прибыль,</w:t>
            </w:r>
          </w:p>
          <w:p w14:paraId="3F6BF54A" w14:textId="5C6923AB" w:rsidR="00C80C59" w:rsidRPr="00C80C59" w:rsidRDefault="00C80C59" w:rsidP="006C6A80">
            <w:pPr>
              <w:pStyle w:val="a5"/>
              <w:ind w:firstLine="0"/>
              <w:jc w:val="center"/>
              <w:rPr>
                <w:i/>
                <w:szCs w:val="28"/>
              </w:rPr>
            </w:pPr>
            <w:r w:rsidRPr="00C80C59">
              <w:rPr>
                <w:iCs/>
                <w:szCs w:val="28"/>
              </w:rPr>
              <w:t>млн. руб.</w:t>
            </w:r>
          </w:p>
        </w:tc>
        <w:tc>
          <w:tcPr>
            <w:tcW w:w="1746" w:type="dxa"/>
            <w:gridSpan w:val="2"/>
            <w:vAlign w:val="center"/>
          </w:tcPr>
          <w:p w14:paraId="3F7108C9" w14:textId="67B31B23" w:rsidR="00C80C59" w:rsidRPr="00C80C59" w:rsidRDefault="006C6A80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Доля рынка, %</w:t>
            </w:r>
          </w:p>
        </w:tc>
        <w:tc>
          <w:tcPr>
            <w:tcW w:w="1746" w:type="dxa"/>
            <w:gridSpan w:val="2"/>
            <w:vAlign w:val="center"/>
          </w:tcPr>
          <w:p w14:paraId="486B3646" w14:textId="066D27B5" w:rsidR="00C80C59" w:rsidRPr="006C6A80" w:rsidRDefault="006C6A80" w:rsidP="006C6A80">
            <w:pPr>
              <w:pStyle w:val="a5"/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ROI, %</w:t>
            </w:r>
          </w:p>
        </w:tc>
      </w:tr>
      <w:tr w:rsidR="00C80C59" w:rsidRPr="001C0413" w14:paraId="48C56B9C" w14:textId="658EBAE4" w:rsidTr="006C6A80">
        <w:trPr>
          <w:trHeight w:val="703"/>
          <w:jc w:val="center"/>
        </w:trPr>
        <w:tc>
          <w:tcPr>
            <w:tcW w:w="1800" w:type="dxa"/>
            <w:vMerge/>
            <w:vAlign w:val="center"/>
          </w:tcPr>
          <w:p w14:paraId="4B1F17E1" w14:textId="45ACB4D8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2" w:type="dxa"/>
            <w:vAlign w:val="center"/>
          </w:tcPr>
          <w:p w14:paraId="02E3EC22" w14:textId="0FE91EB0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13" w:type="dxa"/>
            <w:vAlign w:val="center"/>
          </w:tcPr>
          <w:p w14:paraId="7CE67C36" w14:textId="14C3614B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1168" w:type="dxa"/>
            <w:vAlign w:val="center"/>
          </w:tcPr>
          <w:p w14:paraId="313815BD" w14:textId="32C54726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24" w:type="dxa"/>
            <w:vAlign w:val="center"/>
          </w:tcPr>
          <w:p w14:paraId="4FA6B047" w14:textId="4BE81BDF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B07E9C0" w14:textId="4BB7040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599F6448" w14:textId="47237A8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2D70FD2" w14:textId="7376C3E6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2FA4BB75" w14:textId="2E464DDC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</w:tr>
      <w:tr w:rsidR="00C80C59" w:rsidRPr="001C0413" w14:paraId="478AEE10" w14:textId="2C66B315" w:rsidTr="006C6A80">
        <w:trPr>
          <w:trHeight w:val="1070"/>
          <w:jc w:val="center"/>
        </w:trPr>
        <w:tc>
          <w:tcPr>
            <w:tcW w:w="1800" w:type="dxa"/>
            <w:vAlign w:val="center"/>
          </w:tcPr>
          <w:p w14:paraId="58630F49" w14:textId="612BE6CB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12+</w:t>
            </w:r>
          </w:p>
        </w:tc>
        <w:tc>
          <w:tcPr>
            <w:tcW w:w="1272" w:type="dxa"/>
            <w:vAlign w:val="center"/>
          </w:tcPr>
          <w:p w14:paraId="6B4E51E3" w14:textId="36CFDDFE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</w:t>
            </w:r>
          </w:p>
        </w:tc>
        <w:tc>
          <w:tcPr>
            <w:tcW w:w="1113" w:type="dxa"/>
            <w:vAlign w:val="center"/>
          </w:tcPr>
          <w:p w14:paraId="36A860A9" w14:textId="2E433BC7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1168" w:type="dxa"/>
            <w:vAlign w:val="center"/>
          </w:tcPr>
          <w:p w14:paraId="7490FC26" w14:textId="7D142A88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</w:t>
            </w:r>
          </w:p>
        </w:tc>
        <w:tc>
          <w:tcPr>
            <w:tcW w:w="1124" w:type="dxa"/>
            <w:vAlign w:val="center"/>
          </w:tcPr>
          <w:p w14:paraId="792625F4" w14:textId="54E992CD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873" w:type="dxa"/>
            <w:vAlign w:val="center"/>
          </w:tcPr>
          <w:p w14:paraId="136D1053" w14:textId="59F756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873" w:type="dxa"/>
            <w:vAlign w:val="center"/>
          </w:tcPr>
          <w:p w14:paraId="5A17EC0F" w14:textId="3AAA3AE8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873" w:type="dxa"/>
            <w:vAlign w:val="center"/>
          </w:tcPr>
          <w:p w14:paraId="62C7E638" w14:textId="64F5EB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873" w:type="dxa"/>
            <w:vAlign w:val="center"/>
          </w:tcPr>
          <w:p w14:paraId="7AF0F41B" w14:textId="7CCA69AD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</w:tr>
    </w:tbl>
    <w:p w14:paraId="4269BF9A" w14:textId="1371CDB9" w:rsidR="007F7C0E" w:rsidRPr="00E33896" w:rsidRDefault="00ED3CAA" w:rsidP="00ED3CAA">
      <w:r w:rsidRPr="0032601E">
        <w:t xml:space="preserve">Используя метод </w:t>
      </w:r>
      <w:r>
        <w:t>группировки критериев</w:t>
      </w:r>
      <w:r w:rsidRPr="0032601E">
        <w:t xml:space="preserve"> провести сравнительную оценку и определить лучший вариант вывода товара на рынок.</w:t>
      </w:r>
      <w:r w:rsidR="007F7C0E">
        <w:br w:type="page"/>
      </w:r>
    </w:p>
    <w:p w14:paraId="5FB84F1E" w14:textId="38739E59" w:rsidR="007F7C0E" w:rsidRDefault="007F7C0E" w:rsidP="007F7C0E">
      <w:pPr>
        <w:pStyle w:val="1"/>
      </w:pPr>
      <w:r>
        <w:lastRenderedPageBreak/>
        <w:t xml:space="preserve">Решение </w:t>
      </w:r>
      <w:r w:rsidRPr="00287075">
        <w:t>задачи</w:t>
      </w:r>
    </w:p>
    <w:p w14:paraId="32E4DA9F" w14:textId="34187B56" w:rsidR="006C6A80" w:rsidRPr="0032601E" w:rsidRDefault="00ED3CAA" w:rsidP="007F7C0E">
      <w:pPr>
        <w:ind w:firstLine="708"/>
      </w:pPr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1</w:t>
      </w:r>
      <w:r w:rsidR="006C6A80" w:rsidRPr="0032601E">
        <w:t>:</w:t>
      </w:r>
    </w:p>
    <w:p w14:paraId="68553FDE" w14:textId="52519ADB" w:rsidR="006C6A80" w:rsidRDefault="00055DD0" w:rsidP="00A46CD9">
      <w:pPr>
        <w:pStyle w:val="a5"/>
        <w:ind w:firstLine="0"/>
      </w:pPr>
      <w:r w:rsidRPr="00055DD0">
        <w:drawing>
          <wp:inline distT="0" distB="0" distL="0" distR="0" wp14:anchorId="1FAE935C" wp14:editId="69678EF8">
            <wp:extent cx="5940425" cy="319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C8A" w14:textId="08429F92" w:rsidR="006C6A80" w:rsidRPr="0032601E" w:rsidRDefault="006C6A80" w:rsidP="006C6A80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 w:rsidR="00ED3CAA">
        <w:rPr>
          <w:iCs/>
        </w:rPr>
        <w:t>1</w:t>
      </w:r>
      <w:r w:rsidRPr="0032601E">
        <w:rPr>
          <w:iCs/>
        </w:rPr>
        <w:t xml:space="preserve"> - Результат работы</w:t>
      </w:r>
    </w:p>
    <w:p w14:paraId="0247501C" w14:textId="77777777" w:rsidR="00ED3CAA" w:rsidRDefault="00ED3CAA" w:rsidP="00ED3CAA">
      <w:r w:rsidRPr="0032601E">
        <w:t xml:space="preserve">Для подсчёта </w:t>
      </w:r>
      <w:r>
        <w:t>альтернатив, а также оценки этих альтернатив методами равномерной оптимальности, справедливого компромисса и принципа свертывания критериев</w:t>
      </w:r>
      <w:r w:rsidRPr="0032601E">
        <w:t xml:space="preserve"> были использованы встроенные функции программы:</w:t>
      </w:r>
    </w:p>
    <w:p w14:paraId="2923912C" w14:textId="015DAD8E" w:rsidR="006C6A80" w:rsidRDefault="00055DD0" w:rsidP="00A46CD9">
      <w:pPr>
        <w:pStyle w:val="a5"/>
        <w:ind w:firstLine="0"/>
      </w:pPr>
      <w:r w:rsidRPr="00055DD0">
        <w:drawing>
          <wp:inline distT="0" distB="0" distL="0" distR="0" wp14:anchorId="01D7DEB5" wp14:editId="23079B79">
            <wp:extent cx="5940425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492" cy="10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061" w14:textId="652676F3" w:rsidR="00FB530D" w:rsidRPr="00A46CD9" w:rsidRDefault="006C6A80" w:rsidP="00A46CD9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 w:rsidR="00ED3CAA">
        <w:rPr>
          <w:iCs/>
        </w:rPr>
        <w:t>2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  <w:r w:rsidR="00FB530D"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FB21EA6" w14:textId="77777777" w:rsidR="00BA6847" w:rsidRDefault="00BA6847" w:rsidP="00BA6847">
      <w:pPr>
        <w:pStyle w:val="a5"/>
        <w:rPr>
          <w:rFonts w:cs="Arial"/>
          <w:szCs w:val="28"/>
        </w:rPr>
      </w:pPr>
    </w:p>
    <w:p w14:paraId="10F2B8D3" w14:textId="77777777" w:rsidR="00ED3CAA" w:rsidRPr="00D32A0A" w:rsidRDefault="00ED3CAA" w:rsidP="00ED3CAA">
      <w:pPr>
        <w:rPr>
          <w:iCs/>
        </w:rPr>
      </w:pPr>
      <w:r>
        <w:rPr>
          <w:iCs/>
        </w:rPr>
        <w:t xml:space="preserve">Согласно методу равномерной оптимальности оптимальной является альтернатива А. Однако согласно методам справедливого компромисса и принципу свертывания критериев оптимальной является альтернатива </w:t>
      </w:r>
      <w:r>
        <w:rPr>
          <w:iCs/>
          <w:lang w:val="en-US"/>
        </w:rPr>
        <w:t>D</w:t>
      </w:r>
      <w:r w:rsidRPr="0058189B">
        <w:rPr>
          <w:iCs/>
        </w:rPr>
        <w:t>.</w:t>
      </w:r>
      <w:r>
        <w:rPr>
          <w:iCs/>
        </w:rPr>
        <w:t xml:space="preserve"> Альтернатива </w:t>
      </w:r>
      <w:r>
        <w:rPr>
          <w:iCs/>
          <w:lang w:val="en-US"/>
        </w:rPr>
        <w:t>D</w:t>
      </w:r>
      <w:r w:rsidRPr="00D32A0A">
        <w:rPr>
          <w:iCs/>
        </w:rPr>
        <w:t xml:space="preserve"> </w:t>
      </w:r>
      <w:r>
        <w:rPr>
          <w:iCs/>
        </w:rPr>
        <w:t>более выгодная.</w:t>
      </w:r>
    </w:p>
    <w:p w14:paraId="4AA935E4" w14:textId="77777777" w:rsidR="00ED3CAA" w:rsidRDefault="00ED3CAA" w:rsidP="00ED3CAA">
      <w:r>
        <w:rPr>
          <w:iCs/>
        </w:rPr>
        <w:t xml:space="preserve">Задачи лабораторной работы достигнуты, работа может считаться выполненной. </w:t>
      </w:r>
    </w:p>
    <w:p w14:paraId="48B8F7B8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55DD0"/>
    <w:rsid w:val="00077F81"/>
    <w:rsid w:val="002B018B"/>
    <w:rsid w:val="002B14F4"/>
    <w:rsid w:val="00695B66"/>
    <w:rsid w:val="006A2D77"/>
    <w:rsid w:val="006C6A80"/>
    <w:rsid w:val="007F7C0E"/>
    <w:rsid w:val="009411DB"/>
    <w:rsid w:val="00A46CD9"/>
    <w:rsid w:val="00B80CF3"/>
    <w:rsid w:val="00BA6847"/>
    <w:rsid w:val="00C80663"/>
    <w:rsid w:val="00C80C59"/>
    <w:rsid w:val="00D42D96"/>
    <w:rsid w:val="00EB2974"/>
    <w:rsid w:val="00ED3CAA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7</cp:revision>
  <dcterms:created xsi:type="dcterms:W3CDTF">2023-11-06T00:09:00Z</dcterms:created>
  <dcterms:modified xsi:type="dcterms:W3CDTF">2023-11-26T05:13:00Z</dcterms:modified>
</cp:coreProperties>
</file>