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right" w:tblpY="791"/>
        <w:tblW w:w="9877" w:type="dxa"/>
        <w:tblBorders>
          <w:bottom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103"/>
        <w:gridCol w:w="4774"/>
      </w:tblGrid>
      <w:tr w:rsidR="00D925DD" w14:paraId="1C7127F3" w14:textId="77777777" w:rsidTr="00FA56E6">
        <w:trPr>
          <w:trHeight w:val="1276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39A95C9" w14:textId="77777777" w:rsidR="00D925DD" w:rsidRDefault="00D925DD" w:rsidP="00FA56E6">
            <w:pPr>
              <w:spacing w:before="120" w:after="160" w:line="254" w:lineRule="auto"/>
              <w:ind w:right="-116" w:firstLine="0"/>
              <w:jc w:val="center"/>
            </w:pPr>
            <w:bookmarkStart w:id="0" w:name="_Hlk70023571"/>
            <w:bookmarkEnd w:id="0"/>
            <w:r>
              <w:rPr>
                <w:noProof/>
                <w:lang w:eastAsia="ru-RU"/>
              </w:rPr>
              <w:drawing>
                <wp:inline distT="0" distB="0" distL="0" distR="0" wp14:anchorId="6AB61BD0" wp14:editId="6755FCDC">
                  <wp:extent cx="358140" cy="708660"/>
                  <wp:effectExtent l="0" t="0" r="3810" b="0"/>
                  <wp:docPr id="117864338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5DD" w14:paraId="3D930A0E" w14:textId="77777777" w:rsidTr="00FA56E6">
        <w:trPr>
          <w:trHeight w:val="124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C164648" w14:textId="77777777" w:rsidR="00D925DD" w:rsidRDefault="00D925DD" w:rsidP="00FA56E6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Times New Roman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D925DD" w14:paraId="01B018AF" w14:textId="77777777" w:rsidTr="00FA56E6">
        <w:trPr>
          <w:trHeight w:val="4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CF58304" w14:textId="77777777" w:rsidR="00D925DD" w:rsidRDefault="00D925DD" w:rsidP="00FA56E6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Times New Roman"/>
                <w:sz w:val="22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D925DD" w14:paraId="7A6A6BC4" w14:textId="77777777" w:rsidTr="00FA56E6">
        <w:trPr>
          <w:trHeight w:val="624"/>
        </w:trPr>
        <w:tc>
          <w:tcPr>
            <w:tcW w:w="9877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FFFFFF"/>
            <w:vAlign w:val="center"/>
            <w:hideMark/>
          </w:tcPr>
          <w:p w14:paraId="5BAF9816" w14:textId="77777777" w:rsidR="00D925DD" w:rsidRDefault="00D925DD" w:rsidP="00FA56E6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bookmarkStart w:id="1" w:name="_Toc55895835"/>
            <w:bookmarkStart w:id="2" w:name="_Toc55895807"/>
            <w:r>
              <w:rPr>
                <w:b/>
                <w:bCs/>
                <w:szCs w:val="28"/>
              </w:rPr>
              <w:t>«Дальневосточный федеральный университет»</w:t>
            </w:r>
            <w:r>
              <w:rPr>
                <w:b/>
                <w:bCs/>
                <w:szCs w:val="28"/>
              </w:rPr>
              <w:br/>
              <w:t>(ДВФУ)</w:t>
            </w:r>
            <w:bookmarkEnd w:id="1"/>
            <w:bookmarkEnd w:id="2"/>
          </w:p>
        </w:tc>
      </w:tr>
      <w:tr w:rsidR="00D925DD" w14:paraId="4824E226" w14:textId="77777777" w:rsidTr="00FA56E6">
        <w:trPr>
          <w:trHeight w:val="783"/>
        </w:trPr>
        <w:tc>
          <w:tcPr>
            <w:tcW w:w="9877" w:type="dxa"/>
            <w:gridSpan w:val="2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FB544FF" w14:textId="77777777" w:rsidR="00D925DD" w:rsidRDefault="00D925DD" w:rsidP="00FA56E6">
            <w:pPr>
              <w:spacing w:before="120" w:after="160" w:line="254" w:lineRule="auto"/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Институт математики и компьютерных технологий</w:t>
            </w:r>
          </w:p>
        </w:tc>
      </w:tr>
      <w:tr w:rsidR="00D925DD" w14:paraId="2DB2AF5E" w14:textId="77777777" w:rsidTr="00FA56E6">
        <w:trPr>
          <w:trHeight w:val="45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A049AC7" w14:textId="77777777" w:rsidR="00D925DD" w:rsidRDefault="00D925DD" w:rsidP="00FA56E6">
            <w:pPr>
              <w:widowControl w:val="0"/>
              <w:spacing w:after="160" w:line="254" w:lineRule="auto"/>
              <w:ind w:firstLine="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>
              <w:rPr>
                <w:rFonts w:eastAsia="Times New Roman"/>
                <w:b/>
                <w:szCs w:val="20"/>
                <w:lang w:eastAsia="ru-RU"/>
              </w:rPr>
              <w:t>Департамент информационных и компьютерных систем</w:t>
            </w:r>
          </w:p>
        </w:tc>
      </w:tr>
      <w:tr w:rsidR="00D925DD" w14:paraId="00D56EF7" w14:textId="77777777" w:rsidTr="00FA56E6">
        <w:trPr>
          <w:trHeight w:val="671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FE7247" w14:textId="77777777" w:rsidR="00D925DD" w:rsidRDefault="00D925DD" w:rsidP="00FA56E6">
            <w:pPr>
              <w:spacing w:before="120" w:after="160" w:line="254" w:lineRule="auto"/>
              <w:ind w:firstLine="0"/>
              <w:jc w:val="center"/>
              <w:rPr>
                <w:b/>
                <w:bCs/>
                <w:szCs w:val="28"/>
              </w:rPr>
            </w:pPr>
          </w:p>
          <w:p w14:paraId="4E72F26C" w14:textId="77777777" w:rsidR="00D925DD" w:rsidRDefault="00D925DD" w:rsidP="00FA56E6">
            <w:pPr>
              <w:spacing w:before="120" w:after="160" w:line="254" w:lineRule="auto"/>
              <w:ind w:firstLine="0"/>
              <w:jc w:val="center"/>
              <w:rPr>
                <w:b/>
                <w:bCs/>
                <w:szCs w:val="28"/>
              </w:rPr>
            </w:pPr>
          </w:p>
          <w:p w14:paraId="2ACAF0E7" w14:textId="77777777" w:rsidR="00D925DD" w:rsidRDefault="00D925DD" w:rsidP="00FA56E6">
            <w:pPr>
              <w:spacing w:before="120" w:after="160" w:line="254" w:lineRule="auto"/>
              <w:ind w:firstLine="0"/>
              <w:jc w:val="center"/>
              <w:rPr>
                <w:b/>
                <w:bCs/>
                <w:szCs w:val="28"/>
              </w:rPr>
            </w:pPr>
          </w:p>
          <w:p w14:paraId="46889553" w14:textId="77777777" w:rsidR="00D925DD" w:rsidRDefault="00D925DD" w:rsidP="00FA56E6">
            <w:pPr>
              <w:spacing w:before="120" w:after="160" w:line="254" w:lineRule="auto"/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ОТЧЁТ</w:t>
            </w:r>
          </w:p>
        </w:tc>
      </w:tr>
      <w:tr w:rsidR="00D925DD" w14:paraId="5C1568CF" w14:textId="77777777" w:rsidTr="00FA56E6">
        <w:trPr>
          <w:trHeight w:val="1196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70EBD18" w14:textId="77777777" w:rsidR="00D925DD" w:rsidRDefault="00D925DD" w:rsidP="00FA56E6">
            <w:pPr>
              <w:spacing w:line="25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 лабораторной работе №1</w:t>
            </w:r>
          </w:p>
          <w:p w14:paraId="2B790083" w14:textId="77777777" w:rsidR="00D925DD" w:rsidRDefault="00D925DD" w:rsidP="00FA56E6">
            <w:pPr>
              <w:pStyle w:val="21"/>
              <w:ind w:firstLine="0"/>
              <w:jc w:val="center"/>
            </w:pPr>
            <w:r>
              <w:t>«</w:t>
            </w:r>
            <w:bookmarkStart w:id="3" w:name="_Toc203897708"/>
            <w:r w:rsidRPr="00151A9C">
              <w:t>Парная регрессия и корреляция</w:t>
            </w:r>
            <w:bookmarkEnd w:id="3"/>
            <w:r>
              <w:rPr>
                <w:bCs/>
              </w:rPr>
              <w:t>»</w:t>
            </w:r>
          </w:p>
        </w:tc>
      </w:tr>
      <w:tr w:rsidR="00D925DD" w14:paraId="308AE260" w14:textId="77777777" w:rsidTr="00FA56E6">
        <w:trPr>
          <w:trHeight w:val="77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C62ACC5" w14:textId="77777777" w:rsidR="00D925DD" w:rsidRDefault="00D925DD" w:rsidP="00FA56E6">
            <w:pPr>
              <w:spacing w:line="25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 дисциплине «Эконометрика»</w:t>
            </w:r>
          </w:p>
        </w:tc>
      </w:tr>
      <w:tr w:rsidR="00D925DD" w14:paraId="4103115D" w14:textId="77777777" w:rsidTr="00FA56E6">
        <w:trPr>
          <w:trHeight w:val="421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B1B4A6D" w14:textId="77777777" w:rsidR="00D925DD" w:rsidRDefault="00D925DD" w:rsidP="00FA56E6">
            <w:pPr>
              <w:spacing w:line="25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Направление «Прикладная информатика в экономике»</w:t>
            </w:r>
          </w:p>
        </w:tc>
      </w:tr>
      <w:tr w:rsidR="00D925DD" w14:paraId="696683EB" w14:textId="77777777" w:rsidTr="00FA56E6">
        <w:trPr>
          <w:trHeight w:val="753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BDE77D" w14:textId="77777777" w:rsidR="00D925DD" w:rsidRDefault="00D925DD" w:rsidP="00FA56E6">
            <w:pPr>
              <w:spacing w:before="120" w:after="160" w:line="254" w:lineRule="auto"/>
              <w:ind w:firstLine="0"/>
              <w:jc w:val="center"/>
            </w:pPr>
          </w:p>
        </w:tc>
      </w:tr>
      <w:tr w:rsidR="00D925DD" w14:paraId="5765FC07" w14:textId="77777777" w:rsidTr="00FA56E6">
        <w:trPr>
          <w:trHeight w:val="1414"/>
        </w:trPr>
        <w:tc>
          <w:tcPr>
            <w:tcW w:w="5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FC296" w14:textId="77777777" w:rsidR="00D925DD" w:rsidRDefault="00D925DD" w:rsidP="00FA56E6">
            <w:pPr>
              <w:spacing w:before="120" w:after="160" w:line="254" w:lineRule="auto"/>
              <w:ind w:firstLine="0"/>
              <w:rPr>
                <w:szCs w:val="28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F38C3C4" w14:textId="77777777" w:rsidR="00D925DD" w:rsidRDefault="00D925DD" w:rsidP="00FA56E6">
            <w:pPr>
              <w:spacing w:before="120" w:after="160" w:line="254" w:lineRule="auto"/>
              <w:ind w:hanging="9"/>
              <w:jc w:val="left"/>
              <w:rPr>
                <w:szCs w:val="28"/>
              </w:rPr>
            </w:pPr>
            <w:r>
              <w:rPr>
                <w:szCs w:val="28"/>
              </w:rPr>
              <w:t>Выполнил студент группы Б9121–09.03.03пиэ</w:t>
            </w:r>
          </w:p>
          <w:p w14:paraId="4FBB16C9" w14:textId="77777777" w:rsidR="00D925DD" w:rsidRPr="00323D26" w:rsidRDefault="00D925DD" w:rsidP="00FA56E6">
            <w:pPr>
              <w:spacing w:before="120" w:after="160" w:line="254" w:lineRule="auto"/>
              <w:ind w:hanging="9"/>
              <w:jc w:val="left"/>
              <w:rPr>
                <w:szCs w:val="28"/>
              </w:rPr>
            </w:pPr>
            <w:r>
              <w:rPr>
                <w:szCs w:val="28"/>
              </w:rPr>
              <w:t>________________ Н</w:t>
            </w:r>
            <w:r w:rsidRPr="00D925DD">
              <w:rPr>
                <w:szCs w:val="28"/>
              </w:rPr>
              <w:t>.</w:t>
            </w:r>
            <w:r>
              <w:rPr>
                <w:szCs w:val="28"/>
              </w:rPr>
              <w:t>С</w:t>
            </w:r>
            <w:r w:rsidRPr="00D925DD">
              <w:rPr>
                <w:szCs w:val="28"/>
              </w:rPr>
              <w:t xml:space="preserve">. </w:t>
            </w:r>
            <w:r>
              <w:rPr>
                <w:szCs w:val="28"/>
              </w:rPr>
              <w:t>Киптилов</w:t>
            </w:r>
          </w:p>
        </w:tc>
      </w:tr>
      <w:tr w:rsidR="00D925DD" w14:paraId="3F1DB8AF" w14:textId="77777777" w:rsidTr="00FA56E6">
        <w:trPr>
          <w:trHeight w:val="143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E827EAB" w14:textId="77777777" w:rsidR="00D925DD" w:rsidRDefault="00D925DD" w:rsidP="00FA56E6">
            <w:pPr>
              <w:spacing w:line="256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F425610" w14:textId="77777777" w:rsidR="00D925DD" w:rsidRDefault="00D925DD" w:rsidP="00FA56E6">
            <w:pPr>
              <w:spacing w:before="120" w:after="160" w:line="254" w:lineRule="auto"/>
              <w:ind w:hanging="9"/>
              <w:jc w:val="left"/>
              <w:rPr>
                <w:szCs w:val="28"/>
              </w:rPr>
            </w:pPr>
            <w:r>
              <w:rPr>
                <w:szCs w:val="28"/>
              </w:rPr>
              <w:t>Проверил старший преподаватель</w:t>
            </w:r>
          </w:p>
          <w:p w14:paraId="5EEC8C09" w14:textId="77777777" w:rsidR="00D925DD" w:rsidRDefault="00D925DD" w:rsidP="00FA56E6">
            <w:pPr>
              <w:spacing w:before="120" w:after="160" w:line="254" w:lineRule="auto"/>
              <w:ind w:hanging="9"/>
              <w:jc w:val="left"/>
              <w:rPr>
                <w:szCs w:val="28"/>
              </w:rPr>
            </w:pPr>
            <w:r>
              <w:rPr>
                <w:szCs w:val="28"/>
              </w:rPr>
              <w:t>__________________ Е. И. Шувалова</w:t>
            </w:r>
          </w:p>
          <w:p w14:paraId="33C52896" w14:textId="77777777" w:rsidR="00D925DD" w:rsidRDefault="00D925DD" w:rsidP="00FA56E6">
            <w:pPr>
              <w:spacing w:after="160" w:line="240" w:lineRule="auto"/>
              <w:ind w:left="11" w:hanging="11"/>
              <w:jc w:val="left"/>
              <w:rPr>
                <w:szCs w:val="28"/>
              </w:rPr>
            </w:pPr>
            <w:r>
              <w:rPr>
                <w:szCs w:val="28"/>
              </w:rPr>
              <w:t>_______________________________</w:t>
            </w:r>
          </w:p>
          <w:p w14:paraId="2DB2CAE0" w14:textId="77777777" w:rsidR="00D925DD" w:rsidRDefault="00D925DD" w:rsidP="00FA56E6">
            <w:pPr>
              <w:spacing w:after="160" w:line="254" w:lineRule="auto"/>
              <w:ind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оценка</w:t>
            </w:r>
          </w:p>
        </w:tc>
      </w:tr>
      <w:tr w:rsidR="00D925DD" w14:paraId="0ABC5E32" w14:textId="77777777" w:rsidTr="00FA56E6">
        <w:trPr>
          <w:trHeight w:val="173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242EC16" w14:textId="77777777" w:rsidR="00D925DD" w:rsidRDefault="00D925DD" w:rsidP="00FA56E6">
            <w:pPr>
              <w:spacing w:after="160" w:line="25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Г. Владивосток</w:t>
            </w:r>
          </w:p>
          <w:p w14:paraId="0C67F205" w14:textId="77777777" w:rsidR="00D925DD" w:rsidRDefault="00D925DD" w:rsidP="00FA56E6">
            <w:pPr>
              <w:spacing w:after="160" w:line="254" w:lineRule="auto"/>
              <w:ind w:left="360" w:firstLine="0"/>
              <w:jc w:val="center"/>
            </w:pPr>
            <w:r>
              <w:rPr>
                <w:szCs w:val="28"/>
              </w:rPr>
              <w:t>2024г.</w:t>
            </w:r>
          </w:p>
        </w:tc>
      </w:tr>
    </w:tbl>
    <w:p w14:paraId="7776565D" w14:textId="77777777" w:rsidR="00D925DD" w:rsidRPr="00651C4C" w:rsidRDefault="00D925DD" w:rsidP="00D925DD">
      <w:pPr>
        <w:pStyle w:val="1"/>
      </w:pPr>
      <w:r w:rsidRPr="00651C4C">
        <w:lastRenderedPageBreak/>
        <w:t>1</w:t>
      </w:r>
      <w:r>
        <w:t>.</w:t>
      </w:r>
      <w:r w:rsidRPr="00651C4C">
        <w:t xml:space="preserve"> Условие задачи</w:t>
      </w:r>
    </w:p>
    <w:p w14:paraId="11DC2274" w14:textId="77777777" w:rsidR="00D925DD" w:rsidRDefault="00D925DD" w:rsidP="00D925DD"/>
    <w:p w14:paraId="45226893" w14:textId="77777777" w:rsidR="00D925DD" w:rsidRDefault="00D925DD" w:rsidP="00D925DD">
      <w:pPr>
        <w:rPr>
          <w:szCs w:val="28"/>
        </w:rPr>
      </w:pPr>
      <w:r>
        <w:rPr>
          <w:szCs w:val="28"/>
        </w:rPr>
        <w:t xml:space="preserve">Используя данные о </w:t>
      </w:r>
      <w:r w:rsidRPr="00226236">
        <w:rPr>
          <w:szCs w:val="28"/>
        </w:rPr>
        <w:t>среднедушевом прожиточном минимуме в месяц одного трудоспособного и среднемесячн</w:t>
      </w:r>
      <w:r>
        <w:rPr>
          <w:szCs w:val="28"/>
        </w:rPr>
        <w:t>ой</w:t>
      </w:r>
      <w:r w:rsidRPr="00226236">
        <w:rPr>
          <w:szCs w:val="28"/>
        </w:rPr>
        <w:t xml:space="preserve"> заработн</w:t>
      </w:r>
      <w:r>
        <w:rPr>
          <w:szCs w:val="28"/>
        </w:rPr>
        <w:t>ой</w:t>
      </w:r>
      <w:r w:rsidRPr="00226236">
        <w:rPr>
          <w:szCs w:val="28"/>
        </w:rPr>
        <w:t xml:space="preserve"> плат</w:t>
      </w:r>
      <w:r>
        <w:rPr>
          <w:szCs w:val="28"/>
        </w:rPr>
        <w:t>ы:</w:t>
      </w:r>
    </w:p>
    <w:p w14:paraId="54129E3A" w14:textId="77777777" w:rsidR="00D925DD" w:rsidRPr="00151A9C" w:rsidRDefault="00D925DD" w:rsidP="00D925DD">
      <w:pPr>
        <w:rPr>
          <w:szCs w:val="28"/>
        </w:rPr>
      </w:pPr>
      <w:r w:rsidRPr="00151A9C">
        <w:rPr>
          <w:szCs w:val="28"/>
        </w:rPr>
        <w:t>1. Построит</w:t>
      </w:r>
      <w:r>
        <w:rPr>
          <w:szCs w:val="28"/>
        </w:rPr>
        <w:t>ь</w:t>
      </w:r>
      <w:r w:rsidRPr="00151A9C">
        <w:rPr>
          <w:szCs w:val="28"/>
        </w:rPr>
        <w:t xml:space="preserve"> поле корреляции.</w:t>
      </w:r>
    </w:p>
    <w:p w14:paraId="694CF434" w14:textId="77777777" w:rsidR="00D925DD" w:rsidRPr="00151A9C" w:rsidRDefault="00D925DD" w:rsidP="00D925DD">
      <w:pPr>
        <w:rPr>
          <w:szCs w:val="28"/>
        </w:rPr>
      </w:pPr>
      <w:r w:rsidRPr="00151A9C">
        <w:rPr>
          <w:szCs w:val="28"/>
        </w:rPr>
        <w:t>2. Рассчитать параметры уравнений линейной, гиперболической, степенной, показательной парной регрессии. Запи</w:t>
      </w:r>
      <w:r>
        <w:rPr>
          <w:szCs w:val="28"/>
        </w:rPr>
        <w:t>сать</w:t>
      </w:r>
      <w:r w:rsidRPr="00151A9C">
        <w:rPr>
          <w:szCs w:val="28"/>
        </w:rPr>
        <w:t xml:space="preserve"> уравнения в явном виде.</w:t>
      </w:r>
    </w:p>
    <w:p w14:paraId="484166A0" w14:textId="77777777" w:rsidR="00D925DD" w:rsidRPr="00151A9C" w:rsidRDefault="00D925DD" w:rsidP="00D925DD">
      <w:pPr>
        <w:rPr>
          <w:szCs w:val="28"/>
        </w:rPr>
      </w:pPr>
      <w:r w:rsidRPr="00151A9C">
        <w:rPr>
          <w:szCs w:val="28"/>
        </w:rPr>
        <w:t>3. Оценит</w:t>
      </w:r>
      <w:r>
        <w:rPr>
          <w:szCs w:val="28"/>
        </w:rPr>
        <w:t>ь</w:t>
      </w:r>
      <w:r w:rsidRPr="00151A9C">
        <w:rPr>
          <w:szCs w:val="28"/>
        </w:rPr>
        <w:t xml:space="preserve"> тесноту связи с помощью показателей корреляции и детерминации (для каждого уравнения).</w:t>
      </w:r>
    </w:p>
    <w:p w14:paraId="100AEC02" w14:textId="77777777" w:rsidR="00D925DD" w:rsidRPr="00151A9C" w:rsidRDefault="00D925DD" w:rsidP="00D925DD">
      <w:pPr>
        <w:rPr>
          <w:szCs w:val="28"/>
        </w:rPr>
      </w:pPr>
      <w:r w:rsidRPr="00151A9C">
        <w:rPr>
          <w:szCs w:val="28"/>
        </w:rPr>
        <w:t>4. Оценит</w:t>
      </w:r>
      <w:r>
        <w:rPr>
          <w:szCs w:val="28"/>
        </w:rPr>
        <w:t>ь</w:t>
      </w:r>
      <w:r w:rsidRPr="00151A9C">
        <w:rPr>
          <w:szCs w:val="28"/>
        </w:rPr>
        <w:t xml:space="preserve"> значимость коэффициентов регрессий с помощью </w:t>
      </w:r>
      <w:r w:rsidRPr="00151A9C">
        <w:rPr>
          <w:szCs w:val="28"/>
          <w:lang w:val="en-US"/>
        </w:rPr>
        <w:t>t</w:t>
      </w:r>
      <w:r w:rsidRPr="00151A9C">
        <w:rPr>
          <w:szCs w:val="28"/>
        </w:rPr>
        <w:t>-критерия Стьюдента и доверительных интервалов.</w:t>
      </w:r>
    </w:p>
    <w:p w14:paraId="0E0CC113" w14:textId="77777777" w:rsidR="00D925DD" w:rsidRPr="00151A9C" w:rsidRDefault="00D925DD" w:rsidP="00D925DD">
      <w:pPr>
        <w:rPr>
          <w:szCs w:val="28"/>
        </w:rPr>
      </w:pPr>
      <w:r w:rsidRPr="00151A9C">
        <w:rPr>
          <w:szCs w:val="28"/>
        </w:rPr>
        <w:t>5. Оценит</w:t>
      </w:r>
      <w:r>
        <w:rPr>
          <w:szCs w:val="28"/>
        </w:rPr>
        <w:t>ь</w:t>
      </w:r>
      <w:r w:rsidRPr="00151A9C">
        <w:rPr>
          <w:szCs w:val="28"/>
        </w:rPr>
        <w:t xml:space="preserve"> с помощью </w:t>
      </w:r>
      <w:r w:rsidRPr="00151A9C">
        <w:rPr>
          <w:szCs w:val="28"/>
          <w:lang w:val="en-US"/>
        </w:rPr>
        <w:t>F</w:t>
      </w:r>
      <w:r w:rsidRPr="00151A9C">
        <w:rPr>
          <w:szCs w:val="28"/>
        </w:rPr>
        <w:t>-критерия Фишера статистическую надежность результатов регрессионного моделирования.</w:t>
      </w:r>
    </w:p>
    <w:p w14:paraId="1A57C029" w14:textId="77777777" w:rsidR="00D925DD" w:rsidRPr="00151A9C" w:rsidRDefault="00D925DD" w:rsidP="00D925DD">
      <w:pPr>
        <w:rPr>
          <w:szCs w:val="28"/>
        </w:rPr>
      </w:pPr>
      <w:r w:rsidRPr="00151A9C">
        <w:rPr>
          <w:szCs w:val="28"/>
        </w:rPr>
        <w:t>6. По значениям характеристик, рассчитанных в п</w:t>
      </w:r>
      <w:r>
        <w:rPr>
          <w:szCs w:val="28"/>
        </w:rPr>
        <w:t>унктах</w:t>
      </w:r>
      <w:r w:rsidRPr="00151A9C">
        <w:rPr>
          <w:szCs w:val="28"/>
        </w:rPr>
        <w:t xml:space="preserve"> 4, 5, выб</w:t>
      </w:r>
      <w:r>
        <w:rPr>
          <w:szCs w:val="28"/>
        </w:rPr>
        <w:t>рать</w:t>
      </w:r>
      <w:r w:rsidRPr="00151A9C">
        <w:rPr>
          <w:szCs w:val="28"/>
        </w:rPr>
        <w:t xml:space="preserve"> лучшее уравнение регрессии.</w:t>
      </w:r>
    </w:p>
    <w:p w14:paraId="33739899" w14:textId="77777777" w:rsidR="00D925DD" w:rsidRPr="00151A9C" w:rsidRDefault="00D925DD" w:rsidP="00D925DD">
      <w:pPr>
        <w:rPr>
          <w:szCs w:val="28"/>
        </w:rPr>
      </w:pPr>
      <w:r w:rsidRPr="00151A9C">
        <w:rPr>
          <w:szCs w:val="28"/>
        </w:rPr>
        <w:t>7. По лучшему уравнению рассчита</w:t>
      </w:r>
      <w:r>
        <w:rPr>
          <w:szCs w:val="28"/>
        </w:rPr>
        <w:t>ть</w:t>
      </w:r>
      <w:r w:rsidRPr="00151A9C">
        <w:rPr>
          <w:szCs w:val="28"/>
        </w:rPr>
        <w:t xml:space="preserve"> прогнозное значение результата, если прогнозное значение фактора увеличится на 10% от его среднего уровня. Определит</w:t>
      </w:r>
      <w:r>
        <w:rPr>
          <w:szCs w:val="28"/>
        </w:rPr>
        <w:t>ь</w:t>
      </w:r>
      <w:r w:rsidRPr="00151A9C">
        <w:rPr>
          <w:szCs w:val="28"/>
        </w:rPr>
        <w:t xml:space="preserve"> доверительный интервал прогноза для уровня значимости </w:t>
      </w:r>
      <w:r w:rsidR="008E25C8" w:rsidRPr="00151A9C">
        <w:rPr>
          <w:noProof/>
          <w:position w:val="-6"/>
          <w:szCs w:val="28"/>
        </w:rPr>
        <w:object w:dxaOrig="240" w:dyaOrig="220" w14:anchorId="0FD041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alt="" style="width:12.4pt;height:10.6pt;mso-width-percent:0;mso-height-percent:0;mso-width-percent:0;mso-height-percent:0" o:ole="" fillcolor="window">
            <v:imagedata r:id="rId6" o:title=""/>
          </v:shape>
          <o:OLEObject Type="Embed" ProgID="Equation.3" ShapeID="_x0000_i1033" DrawAspect="Content" ObjectID="_1778306036" r:id="rId7"/>
        </w:object>
      </w:r>
      <w:r w:rsidRPr="00151A9C">
        <w:rPr>
          <w:szCs w:val="28"/>
        </w:rPr>
        <w:t>=0,05.</w:t>
      </w:r>
    </w:p>
    <w:p w14:paraId="74B1E5CB" w14:textId="77777777" w:rsidR="00D925DD" w:rsidRDefault="00D925DD" w:rsidP="00D925DD">
      <w:pPr>
        <w:spacing w:after="160" w:line="259" w:lineRule="auto"/>
        <w:ind w:firstLine="0"/>
        <w:jc w:val="left"/>
      </w:pPr>
      <w:r>
        <w:br w:type="page"/>
      </w:r>
    </w:p>
    <w:p w14:paraId="67C99022" w14:textId="77777777" w:rsidR="00D925DD" w:rsidRPr="009354DB" w:rsidRDefault="00D925DD" w:rsidP="00D925DD">
      <w:pPr>
        <w:pStyle w:val="1"/>
      </w:pPr>
      <w:r w:rsidRPr="009354DB">
        <w:lastRenderedPageBreak/>
        <w:t>2</w:t>
      </w:r>
      <w:r>
        <w:t>.</w:t>
      </w:r>
      <w:r w:rsidRPr="009354DB">
        <w:t xml:space="preserve"> Ход работы</w:t>
      </w:r>
    </w:p>
    <w:p w14:paraId="3AAB5E11" w14:textId="77777777" w:rsidR="00D925DD" w:rsidRDefault="00D925DD" w:rsidP="00D925DD"/>
    <w:p w14:paraId="5B44735D" w14:textId="26E9EBAF" w:rsidR="00D925DD" w:rsidRDefault="00D925DD" w:rsidP="00D925DD">
      <w:r w:rsidRPr="004147CE">
        <w:t xml:space="preserve">Исходные данные о </w:t>
      </w:r>
      <w:r>
        <w:t>с</w:t>
      </w:r>
      <w:r w:rsidRPr="004147CE">
        <w:t>реднедушево</w:t>
      </w:r>
      <w:r>
        <w:t>м</w:t>
      </w:r>
      <w:r w:rsidRPr="004147CE">
        <w:t xml:space="preserve"> прожиточн</w:t>
      </w:r>
      <w:r>
        <w:t>ом</w:t>
      </w:r>
      <w:r w:rsidRPr="004147CE">
        <w:t xml:space="preserve"> минимум</w:t>
      </w:r>
      <w:r>
        <w:t>е</w:t>
      </w:r>
      <w:r w:rsidRPr="004147CE">
        <w:t xml:space="preserve"> в месяц одного трудоспособного</w:t>
      </w:r>
      <w:r>
        <w:t xml:space="preserve"> </w:t>
      </w:r>
      <w:r w:rsidRPr="004147CE">
        <w:t xml:space="preserve">и </w:t>
      </w:r>
      <w:r>
        <w:t>с</w:t>
      </w:r>
      <w:r w:rsidRPr="004147CE">
        <w:t xml:space="preserve">реднемесячная заработная плата </w:t>
      </w:r>
      <w:r>
        <w:t xml:space="preserve">по субъектам </w:t>
      </w:r>
      <w:r w:rsidR="00436F47" w:rsidRPr="00436F47">
        <w:t>Центральн</w:t>
      </w:r>
      <w:r w:rsidR="00436F47">
        <w:t>ого</w:t>
      </w:r>
      <w:r w:rsidR="00436F47" w:rsidRPr="00436F47">
        <w:t xml:space="preserve"> экономическ</w:t>
      </w:r>
      <w:r w:rsidR="00436F47">
        <w:t>ого</w:t>
      </w:r>
      <w:r w:rsidR="00436F47" w:rsidRPr="00436F47">
        <w:t xml:space="preserve"> район</w:t>
      </w:r>
      <w:r w:rsidR="00436F47">
        <w:t xml:space="preserve">а </w:t>
      </w:r>
      <w:r>
        <w:t xml:space="preserve">на 2022 год </w:t>
      </w:r>
      <w:r w:rsidRPr="004147CE">
        <w:t>были получены на официальном сайте Федеральной службы государственной статистики.</w:t>
      </w:r>
      <w:r>
        <w:t xml:space="preserve"> Данные представлены на рисунке 1.</w:t>
      </w:r>
    </w:p>
    <w:p w14:paraId="6C0A91AC" w14:textId="77777777" w:rsidR="00D925DD" w:rsidRDefault="00D925DD" w:rsidP="00D925DD">
      <w:pPr>
        <w:ind w:firstLine="0"/>
        <w:jc w:val="center"/>
      </w:pPr>
      <w:r w:rsidRPr="007655A9">
        <w:rPr>
          <w:noProof/>
        </w:rPr>
        <w:drawing>
          <wp:inline distT="0" distB="0" distL="0" distR="0" wp14:anchorId="68D27F40" wp14:editId="6E68B9B3">
            <wp:extent cx="4305901" cy="3839111"/>
            <wp:effectExtent l="0" t="0" r="0" b="9525"/>
            <wp:docPr id="504709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09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59FC" w14:textId="77777777" w:rsidR="00D925DD" w:rsidRDefault="00D925DD" w:rsidP="00D925DD">
      <w:pPr>
        <w:ind w:firstLine="0"/>
        <w:jc w:val="center"/>
      </w:pPr>
      <w:r>
        <w:t xml:space="preserve">Рисунок 1 </w:t>
      </w:r>
      <w:r w:rsidRPr="004147CE">
        <w:t>– Исходные данные</w:t>
      </w:r>
    </w:p>
    <w:p w14:paraId="062004F9" w14:textId="77777777" w:rsidR="00D925DD" w:rsidRPr="004147CE" w:rsidRDefault="00D925DD" w:rsidP="00D925DD">
      <w:pPr>
        <w:ind w:firstLine="0"/>
        <w:jc w:val="center"/>
      </w:pPr>
    </w:p>
    <w:p w14:paraId="156B71A4" w14:textId="77777777" w:rsidR="00D925DD" w:rsidRDefault="00D925DD" w:rsidP="00D925DD">
      <w:pPr>
        <w:pStyle w:val="1"/>
      </w:pPr>
      <w:r>
        <w:t>2.1 Поле корреляции</w:t>
      </w:r>
    </w:p>
    <w:p w14:paraId="55F3685C" w14:textId="77777777" w:rsidR="00D925DD" w:rsidRDefault="00D925DD" w:rsidP="00D925DD">
      <w:r w:rsidRPr="00AB643B">
        <w:t xml:space="preserve">С помощью инструментов </w:t>
      </w:r>
      <w:r w:rsidRPr="00AB643B">
        <w:rPr>
          <w:lang w:val="en-US"/>
        </w:rPr>
        <w:t>MS</w:t>
      </w:r>
      <w:r w:rsidRPr="00AB643B">
        <w:t xml:space="preserve"> </w:t>
      </w:r>
      <w:r w:rsidRPr="00AB643B">
        <w:rPr>
          <w:lang w:val="en-US"/>
        </w:rPr>
        <w:t>Excel</w:t>
      </w:r>
      <w:r w:rsidRPr="00AB643B">
        <w:t xml:space="preserve"> построено поле корреляции, на котором отображается зависимость среднедушево</w:t>
      </w:r>
      <w:r>
        <w:t>го</w:t>
      </w:r>
      <w:r w:rsidRPr="00AB643B">
        <w:t xml:space="preserve"> прожиточно</w:t>
      </w:r>
      <w:r>
        <w:t>го</w:t>
      </w:r>
      <w:r w:rsidRPr="00AB643B">
        <w:t xml:space="preserve"> минимум</w:t>
      </w:r>
      <w:r>
        <w:t xml:space="preserve">а </w:t>
      </w:r>
      <w:r w:rsidRPr="00AB643B">
        <w:t xml:space="preserve">в месяц одного трудоспособного </w:t>
      </w:r>
      <w:r>
        <w:t>от</w:t>
      </w:r>
      <w:r w:rsidRPr="00AB643B">
        <w:t xml:space="preserve"> среднемесячн</w:t>
      </w:r>
      <w:r>
        <w:t>ой</w:t>
      </w:r>
      <w:r w:rsidRPr="00AB643B">
        <w:t xml:space="preserve"> заработн</w:t>
      </w:r>
      <w:r>
        <w:t>ой</w:t>
      </w:r>
      <w:r w:rsidRPr="00AB643B">
        <w:t xml:space="preserve"> плат</w:t>
      </w:r>
      <w:r>
        <w:t xml:space="preserve">ы в субъекте. На поле корреляции так же продемонстрированы линии тренда, соответствующие линейной, логарифмической, степенной и экспоненциальной зависимости, а также </w:t>
      </w:r>
      <w:r w:rsidRPr="004351D0">
        <w:t xml:space="preserve">уравнения регрессии в явном виде и </w:t>
      </w:r>
      <w:r w:rsidRPr="004351D0">
        <w:lastRenderedPageBreak/>
        <w:t>коэффициент детерминации</w:t>
      </w:r>
      <w:r>
        <w:t xml:space="preserve"> для каждой зависимости. Поле корреляции представлено на рисунке 2.</w:t>
      </w:r>
    </w:p>
    <w:p w14:paraId="75F76BB5" w14:textId="77777777" w:rsidR="00D925DD" w:rsidRDefault="00D925DD" w:rsidP="00D925DD">
      <w:pPr>
        <w:ind w:firstLine="0"/>
        <w:jc w:val="center"/>
      </w:pPr>
      <w:r w:rsidRPr="007655A9">
        <w:rPr>
          <w:noProof/>
        </w:rPr>
        <w:drawing>
          <wp:inline distT="0" distB="0" distL="0" distR="0" wp14:anchorId="42A9071B" wp14:editId="6982730B">
            <wp:extent cx="5940425" cy="3894455"/>
            <wp:effectExtent l="0" t="0" r="3175" b="0"/>
            <wp:docPr id="1763337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37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FA3D" w14:textId="77777777" w:rsidR="00D925DD" w:rsidRDefault="00D925DD" w:rsidP="00D925DD">
      <w:pPr>
        <w:ind w:firstLine="0"/>
        <w:jc w:val="center"/>
      </w:pPr>
      <w:r w:rsidRPr="00415208">
        <w:t>Рисунок 2 – Поле корреляции</w:t>
      </w:r>
    </w:p>
    <w:p w14:paraId="0AEBB6D4" w14:textId="77777777" w:rsidR="00D925DD" w:rsidRDefault="00D925DD" w:rsidP="00D925DD">
      <w:pPr>
        <w:ind w:firstLine="0"/>
        <w:jc w:val="center"/>
      </w:pPr>
    </w:p>
    <w:p w14:paraId="0FD18D21" w14:textId="77777777" w:rsidR="00D925DD" w:rsidRDefault="00D925DD" w:rsidP="00D925DD">
      <w:pPr>
        <w:pStyle w:val="1"/>
      </w:pPr>
      <w:r>
        <w:t xml:space="preserve">2.2 </w:t>
      </w:r>
      <w:r w:rsidRPr="00226236">
        <w:t>Параметры уравнений</w:t>
      </w:r>
    </w:p>
    <w:p w14:paraId="751FE19C" w14:textId="77777777" w:rsidR="00D925DD" w:rsidRDefault="00D925DD" w:rsidP="00D925DD">
      <w:r>
        <w:t>Для сравнения парных регрессия б</w:t>
      </w:r>
      <w:r w:rsidRPr="004E2485">
        <w:t>ыли рассчитаны параметры</w:t>
      </w:r>
      <w:r>
        <w:t xml:space="preserve"> и коэффициенты</w:t>
      </w:r>
      <w:r w:rsidRPr="004E2485">
        <w:t xml:space="preserve"> уравнений, которые представлены на рисунке </w:t>
      </w:r>
      <w:r>
        <w:t>3.</w:t>
      </w:r>
    </w:p>
    <w:p w14:paraId="631F0778" w14:textId="77777777" w:rsidR="00D925DD" w:rsidRDefault="00D925DD" w:rsidP="00D925DD">
      <w:pPr>
        <w:ind w:firstLine="0"/>
        <w:jc w:val="center"/>
      </w:pPr>
      <w:r w:rsidRPr="007655A9">
        <w:rPr>
          <w:noProof/>
        </w:rPr>
        <w:drawing>
          <wp:inline distT="0" distB="0" distL="0" distR="0" wp14:anchorId="4C845DD6" wp14:editId="0D10C9B7">
            <wp:extent cx="5839640" cy="1705213"/>
            <wp:effectExtent l="0" t="0" r="8890" b="9525"/>
            <wp:docPr id="673053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536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72B7" w14:textId="77777777" w:rsidR="00D925DD" w:rsidRDefault="00D925DD" w:rsidP="00D925DD">
      <w:pPr>
        <w:ind w:firstLine="0"/>
        <w:jc w:val="center"/>
      </w:pPr>
      <w:r>
        <w:t>Рисунок 3</w:t>
      </w:r>
      <w:r w:rsidRPr="004E2485">
        <w:t>– Рассчитанные параметры</w:t>
      </w:r>
    </w:p>
    <w:p w14:paraId="0033B472" w14:textId="77777777" w:rsidR="00D925DD" w:rsidRDefault="00D925DD" w:rsidP="00D925DD">
      <w:r>
        <w:t>Из данных расчетов следуют что степенная регрессия наилучшим образом подходит для последующих расчетов.</w:t>
      </w:r>
    </w:p>
    <w:p w14:paraId="5A9E2459" w14:textId="77777777" w:rsidR="00D925DD" w:rsidRDefault="00D925DD" w:rsidP="00D925DD"/>
    <w:p w14:paraId="7FE5473E" w14:textId="77777777" w:rsidR="00D925DD" w:rsidRDefault="00D925DD" w:rsidP="00D925DD">
      <w:pPr>
        <w:pStyle w:val="1"/>
      </w:pPr>
      <w:r>
        <w:lastRenderedPageBreak/>
        <w:t>2.</w:t>
      </w:r>
      <w:r w:rsidRPr="00226236">
        <w:t>3 Оцен</w:t>
      </w:r>
      <w:r>
        <w:t>ка</w:t>
      </w:r>
      <w:r w:rsidRPr="00226236">
        <w:t xml:space="preserve"> теснот</w:t>
      </w:r>
      <w:r>
        <w:t>ы</w:t>
      </w:r>
      <w:r w:rsidRPr="00226236">
        <w:t xml:space="preserve"> связи</w:t>
      </w:r>
    </w:p>
    <w:p w14:paraId="19EB06BE" w14:textId="77777777" w:rsidR="00D925DD" w:rsidRDefault="00D925DD" w:rsidP="00D925DD">
      <w:r w:rsidRPr="004E2485">
        <w:t xml:space="preserve">Для оценки параметров уравнения </w:t>
      </w:r>
      <w:r>
        <w:t>степенной</w:t>
      </w:r>
      <w:r w:rsidRPr="004E2485">
        <w:t xml:space="preserve"> зависимости</w:t>
      </w:r>
      <w:r>
        <w:t>:</w:t>
      </w:r>
    </w:p>
    <w:p w14:paraId="686E6C2E" w14:textId="77777777" w:rsidR="00D925DD" w:rsidRPr="004E2485" w:rsidRDefault="00D925DD" w:rsidP="00D925DD">
      <w:pPr>
        <w:ind w:firstLine="0"/>
      </w:pPr>
      <w:r w:rsidRPr="004E2485">
        <w:rPr>
          <w:rFonts w:eastAsia="Times New Roman"/>
          <w:color w:val="000000"/>
          <w:kern w:val="0"/>
          <w:szCs w:val="28"/>
          <w:lang w:eastAsia="ru-RU"/>
          <w14:ligatures w14:val="none"/>
        </w:rPr>
        <w:t xml:space="preserve">y = a </w:t>
      </w:r>
      <w:r>
        <w:rPr>
          <w:rFonts w:eastAsia="Times New Roman"/>
          <w:color w:val="000000"/>
          <w:kern w:val="0"/>
          <w:szCs w:val="28"/>
          <w:lang w:eastAsia="ru-RU"/>
          <w14:ligatures w14:val="none"/>
        </w:rPr>
        <w:t>*</w:t>
      </w:r>
      <w:r w:rsidRPr="004E2485">
        <w:rPr>
          <w:rFonts w:eastAsia="Times New Roman"/>
          <w:color w:val="000000"/>
          <w:kern w:val="0"/>
          <w:szCs w:val="28"/>
          <w:lang w:eastAsia="ru-RU"/>
          <w14:ligatures w14:val="none"/>
        </w:rPr>
        <w:t xml:space="preserve"> </w:t>
      </w:r>
      <w:proofErr w:type="spellStart"/>
      <w:r>
        <w:rPr>
          <w:rFonts w:eastAsia="Times New Roman"/>
          <w:color w:val="000000"/>
          <w:kern w:val="0"/>
          <w:szCs w:val="28"/>
          <w:lang w:val="en-US" w:eastAsia="ru-RU"/>
          <w14:ligatures w14:val="none"/>
        </w:rPr>
        <w:t>x</w:t>
      </w:r>
      <w:r w:rsidRPr="007655A9">
        <w:rPr>
          <w:rFonts w:eastAsia="Times New Roman"/>
          <w:color w:val="000000"/>
          <w:kern w:val="0"/>
          <w:szCs w:val="28"/>
          <w:vertAlign w:val="superscript"/>
          <w:lang w:val="en-US" w:eastAsia="ru-RU"/>
          <w14:ligatures w14:val="none"/>
        </w:rPr>
        <w:t>b</w:t>
      </w:r>
      <w:proofErr w:type="spellEnd"/>
      <w:r w:rsidRPr="004E2485">
        <w:t xml:space="preserve">, которое является нелинейным по фактору </w:t>
      </w:r>
      <w:r w:rsidRPr="004E2485">
        <w:rPr>
          <w:lang w:val="en-US"/>
        </w:rPr>
        <w:t>x</w:t>
      </w:r>
      <w:r w:rsidRPr="004E2485">
        <w:t>, в уравнении производится замена нелинейн</w:t>
      </w:r>
      <w:r>
        <w:t>ой</w:t>
      </w:r>
      <w:r w:rsidRPr="004E2485">
        <w:t xml:space="preserve"> величин</w:t>
      </w:r>
      <w:r>
        <w:t>ы</w:t>
      </w:r>
      <w:r w:rsidRPr="004E2485">
        <w:t xml:space="preserve">. </w:t>
      </w:r>
      <w:r>
        <w:t>Линеаризация</w:t>
      </w:r>
      <w:r w:rsidRPr="004E2485">
        <w:t xml:space="preserve"> исходно</w:t>
      </w:r>
      <w:r>
        <w:t>го</w:t>
      </w:r>
      <w:r w:rsidRPr="004E2485">
        <w:t xml:space="preserve"> уравнени</w:t>
      </w:r>
      <w:r>
        <w:t>я</w:t>
      </w:r>
      <w:r w:rsidRPr="004E2485">
        <w:t>, представлен</w:t>
      </w:r>
      <w:r>
        <w:t xml:space="preserve">а </w:t>
      </w:r>
      <w:r w:rsidRPr="004E2485">
        <w:t xml:space="preserve">на рисунке </w:t>
      </w:r>
      <w:r>
        <w:t>4</w:t>
      </w:r>
      <w:r w:rsidRPr="004E2485">
        <w:t>.</w:t>
      </w:r>
    </w:p>
    <w:p w14:paraId="6F3913A6" w14:textId="77777777" w:rsidR="00D925DD" w:rsidRDefault="00D925DD" w:rsidP="00D925DD">
      <w:pPr>
        <w:ind w:firstLine="0"/>
        <w:jc w:val="center"/>
      </w:pPr>
      <w:r w:rsidRPr="007655A9">
        <w:rPr>
          <w:noProof/>
        </w:rPr>
        <w:drawing>
          <wp:inline distT="0" distB="0" distL="0" distR="0" wp14:anchorId="58172554" wp14:editId="0AFFFC08">
            <wp:extent cx="2362530" cy="1305107"/>
            <wp:effectExtent l="0" t="0" r="0" b="9525"/>
            <wp:docPr id="2010534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34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B991" w14:textId="77777777" w:rsidR="00D925DD" w:rsidRDefault="00D925DD" w:rsidP="00D925DD">
      <w:pPr>
        <w:ind w:firstLine="0"/>
        <w:jc w:val="center"/>
      </w:pPr>
      <w:r w:rsidRPr="004E2485">
        <w:t xml:space="preserve">Рисунок </w:t>
      </w:r>
      <w:r>
        <w:t>4</w:t>
      </w:r>
      <w:r w:rsidRPr="004E2485">
        <w:t xml:space="preserve"> – Линеаризация</w:t>
      </w:r>
    </w:p>
    <w:p w14:paraId="38E2F007" w14:textId="77777777" w:rsidR="00D925DD" w:rsidRPr="00D925DD" w:rsidRDefault="00D925DD" w:rsidP="00D925DD">
      <w:pPr>
        <w:ind w:firstLine="0"/>
        <w:jc w:val="center"/>
      </w:pPr>
      <w:r>
        <w:t>Для расчета коэффициентов уравнения использовались формулы:</w:t>
      </w:r>
    </w:p>
    <w:p w14:paraId="751F1C39" w14:textId="77777777" w:rsidR="00D925DD" w:rsidRPr="00D925DD" w:rsidRDefault="00D925DD" w:rsidP="00D925DD">
      <w:pPr>
        <w:ind w:firstLine="0"/>
        <w:jc w:val="center"/>
      </w:pPr>
      <w:r w:rsidRPr="00D925DD">
        <w:t xml:space="preserve"> </w:t>
      </w:r>
      <m:oMath>
        <m:r>
          <w:rPr>
            <w:rFonts w:ascii="Cambria Math" w:eastAsia="Batang"/>
            <w:snapToGrid w:val="0"/>
            <w:szCs w:val="28"/>
            <w:lang w:val="en-US" w:eastAsia="ru-RU"/>
          </w:rPr>
          <m:t>A</m:t>
        </m:r>
        <m:r>
          <w:rPr>
            <w:rFonts w:ascii="Cambria Math" w:eastAsia="Batang"/>
            <w:snapToGrid w:val="0"/>
            <w:szCs w:val="28"/>
            <w:lang w:eastAsia="ru-RU"/>
          </w:rPr>
          <m:t>=</m:t>
        </m:r>
        <m:r>
          <w:rPr>
            <w:rFonts w:ascii="Cambria Math" w:eastAsia="Batang"/>
            <w:snapToGrid w:val="0"/>
            <w:szCs w:val="28"/>
            <w:lang w:val="en-US" w:eastAsia="ru-RU"/>
          </w:rPr>
          <m:t> </m:t>
        </m:r>
        <m:acc>
          <m:accPr>
            <m:chr m:val="̅"/>
            <m:ctrlPr>
              <w:rPr>
                <w:rFonts w:ascii="Cambria Math" w:eastAsia="Batang" w:hAnsi="Cambria Math"/>
                <w:i/>
                <w:iCs/>
                <w:snapToGrid w:val="0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Batang"/>
                <w:snapToGrid w:val="0"/>
                <w:szCs w:val="28"/>
                <w:lang w:val="en-US" w:eastAsia="ru-RU"/>
              </w:rPr>
              <m:t>Y</m:t>
            </m:r>
          </m:e>
        </m:acc>
        <m:r>
          <w:rPr>
            <w:rFonts w:ascii="Cambria Math" w:eastAsia="Batang"/>
            <w:snapToGrid w:val="0"/>
            <w:szCs w:val="28"/>
            <w:lang w:eastAsia="ru-RU"/>
          </w:rPr>
          <m:t>+</m:t>
        </m:r>
        <m:r>
          <w:rPr>
            <w:rFonts w:ascii="Cambria Math" w:eastAsia="Batang"/>
            <w:snapToGrid w:val="0"/>
            <w:szCs w:val="28"/>
            <w:lang w:val="en-US" w:eastAsia="ru-RU"/>
          </w:rPr>
          <m:t>b</m:t>
        </m:r>
        <m:r>
          <w:rPr>
            <w:rFonts w:ascii="Cambria Math" w:eastAsia="Batang" w:hAnsi="Cambria Math" w:cs="Cambria Math"/>
            <w:snapToGrid w:val="0"/>
            <w:szCs w:val="28"/>
            <w:lang w:eastAsia="ru-RU"/>
          </w:rPr>
          <m:t>*</m:t>
        </m:r>
        <m:acc>
          <m:accPr>
            <m:chr m:val="̅"/>
            <m:ctrlPr>
              <w:rPr>
                <w:rFonts w:ascii="Cambria Math" w:eastAsia="Batang" w:hAnsi="Cambria Math"/>
                <w:i/>
                <w:iCs/>
                <w:snapToGrid w:val="0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Batang"/>
                <w:snapToGrid w:val="0"/>
                <w:szCs w:val="28"/>
                <w:lang w:val="en-US" w:eastAsia="ru-RU"/>
              </w:rPr>
              <m:t>X</m:t>
            </m:r>
          </m:e>
        </m:acc>
        <m:r>
          <w:rPr>
            <w:rFonts w:ascii="Cambria Math" w:eastAsia="Batang"/>
            <w:snapToGrid w:val="0"/>
            <w:szCs w:val="28"/>
            <w:lang w:eastAsia="ru-RU"/>
          </w:rPr>
          <m:t>,</m:t>
        </m:r>
        <m:r>
          <m:rPr>
            <m:nor/>
          </m:rPr>
          <w:rPr>
            <w:rFonts w:ascii="Cambria Math" w:eastAsia="Batang"/>
            <w:snapToGrid w:val="0"/>
            <w:szCs w:val="28"/>
            <w:lang w:eastAsia="ru-RU"/>
          </w:rPr>
          <m:t xml:space="preserve">   </m:t>
        </m:r>
        <m:r>
          <w:rPr>
            <w:rFonts w:ascii="Cambria Math" w:eastAsia="Batang"/>
            <w:snapToGrid w:val="0"/>
            <w:szCs w:val="28"/>
            <w:lang w:eastAsia="ru-RU"/>
          </w:rPr>
          <m:t>b=</m:t>
        </m:r>
        <m:f>
          <m:fPr>
            <m:ctrlPr>
              <w:rPr>
                <w:rFonts w:ascii="Cambria Math" w:eastAsia="Batang" w:hAnsi="Cambria Math"/>
                <w:i/>
                <w:iCs/>
                <w:snapToGrid w:val="0"/>
                <w:szCs w:val="28"/>
                <w:lang w:eastAsia="ru-RU"/>
              </w:rPr>
            </m:ctrlPr>
          </m:fPr>
          <m:num>
            <m:bar>
              <m:barPr>
                <m:pos m:val="top"/>
                <m:ctrlPr>
                  <w:rPr>
                    <w:rFonts w:ascii="Cambria Math" w:eastAsia="Batang" w:hAnsi="Cambria Math"/>
                    <w:i/>
                    <w:iCs/>
                    <w:snapToGrid w:val="0"/>
                    <w:szCs w:val="28"/>
                    <w:lang w:eastAsia="ru-RU"/>
                  </w:rPr>
                </m:ctrlPr>
              </m:barPr>
              <m:e>
                <m:r>
                  <w:rPr>
                    <w:rFonts w:ascii="Cambria Math" w:eastAsia="Batang"/>
                    <w:snapToGrid w:val="0"/>
                    <w:szCs w:val="28"/>
                    <w:lang w:eastAsia="ru-RU"/>
                  </w:rPr>
                  <m:t>Y</m:t>
                </m:r>
                <m:r>
                  <w:rPr>
                    <w:rFonts w:ascii="Cambria Math" w:eastAsia="Batang" w:hAnsi="Cambria Math" w:cs="Cambria Math"/>
                    <w:snapToGrid w:val="0"/>
                    <w:szCs w:val="28"/>
                    <w:lang w:eastAsia="ru-RU"/>
                  </w:rPr>
                  <m:t>⋅</m:t>
                </m:r>
                <m:r>
                  <w:rPr>
                    <w:rFonts w:ascii="Cambria Math" w:eastAsia="Batang"/>
                    <w:snapToGrid w:val="0"/>
                    <w:szCs w:val="28"/>
                    <w:lang w:eastAsia="ru-RU"/>
                  </w:rPr>
                  <m:t>X</m:t>
                </m:r>
              </m:e>
            </m:bar>
            <m:r>
              <w:rPr>
                <w:rFonts w:ascii="Cambria Math" w:eastAsia="Batang"/>
                <w:snapToGrid w:val="0"/>
                <w:szCs w:val="28"/>
                <w:lang w:eastAsia="ru-RU"/>
              </w:rPr>
              <m:t>-</m:t>
            </m:r>
            <m:bar>
              <m:barPr>
                <m:pos m:val="top"/>
                <m:ctrlPr>
                  <w:rPr>
                    <w:rFonts w:ascii="Cambria Math" w:eastAsia="Batang" w:hAnsi="Cambria Math"/>
                    <w:i/>
                    <w:iCs/>
                    <w:snapToGrid w:val="0"/>
                    <w:szCs w:val="28"/>
                    <w:lang w:eastAsia="ru-RU"/>
                  </w:rPr>
                </m:ctrlPr>
              </m:barPr>
              <m:e>
                <m:r>
                  <w:rPr>
                    <w:rFonts w:ascii="Cambria Math" w:eastAsia="Batang"/>
                    <w:snapToGrid w:val="0"/>
                    <w:szCs w:val="28"/>
                    <w:lang w:eastAsia="ru-RU"/>
                  </w:rPr>
                  <m:t>Y</m:t>
                </m:r>
              </m:e>
            </m:bar>
            <m:r>
              <w:rPr>
                <w:rFonts w:ascii="Cambria Math" w:eastAsia="Batang" w:hAnsi="Cambria Math" w:cs="Cambria Math"/>
                <w:snapToGrid w:val="0"/>
                <w:szCs w:val="28"/>
                <w:lang w:eastAsia="ru-RU"/>
              </w:rPr>
              <m:t>⋅</m:t>
            </m:r>
            <m:bar>
              <m:barPr>
                <m:pos m:val="top"/>
                <m:ctrlPr>
                  <w:rPr>
                    <w:rFonts w:ascii="Cambria Math" w:eastAsia="Batang" w:hAnsi="Cambria Math"/>
                    <w:i/>
                    <w:iCs/>
                    <w:snapToGrid w:val="0"/>
                    <w:szCs w:val="28"/>
                    <w:lang w:eastAsia="ru-RU"/>
                  </w:rPr>
                </m:ctrlPr>
              </m:barPr>
              <m:e>
                <m:r>
                  <w:rPr>
                    <w:rFonts w:ascii="Cambria Math" w:eastAsia="Batang"/>
                    <w:snapToGrid w:val="0"/>
                    <w:szCs w:val="28"/>
                    <w:lang w:eastAsia="ru-RU"/>
                  </w:rPr>
                  <m:t>X</m:t>
                </m:r>
              </m:e>
            </m:bar>
          </m:num>
          <m:den>
            <m:bar>
              <m:barPr>
                <m:pos m:val="top"/>
                <m:ctrlPr>
                  <w:rPr>
                    <w:rFonts w:ascii="Cambria Math" w:eastAsia="Batang" w:hAnsi="Cambria Math"/>
                    <w:i/>
                    <w:iCs/>
                    <w:snapToGrid w:val="0"/>
                    <w:szCs w:val="28"/>
                    <w:lang w:eastAsia="ru-RU"/>
                  </w:rPr>
                </m:ctrlPr>
              </m:barPr>
              <m:e>
                <m:sSup>
                  <m:sSupPr>
                    <m:ctrlPr>
                      <w:rPr>
                        <w:rFonts w:ascii="Cambria Math" w:eastAsia="Batang" w:hAnsi="Cambria Math"/>
                        <w:i/>
                        <w:iCs/>
                        <w:snapToGrid w:val="0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Batang"/>
                        <w:snapToGrid w:val="0"/>
                        <w:szCs w:val="28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Batang"/>
                        <w:snapToGrid w:val="0"/>
                        <w:szCs w:val="28"/>
                        <w:lang w:eastAsia="ru-RU"/>
                      </w:rPr>
                      <m:t>2</m:t>
                    </m:r>
                  </m:sup>
                </m:sSup>
              </m:e>
            </m:bar>
            <m:r>
              <w:rPr>
                <w:rFonts w:ascii="Cambria Math" w:eastAsia="Batang"/>
                <w:snapToGrid w:val="0"/>
                <w:szCs w:val="28"/>
                <w:lang w:eastAsia="ru-RU"/>
              </w:rPr>
              <m:t>-</m:t>
            </m:r>
            <m:sSubSup>
              <m:sSubSupPr>
                <m:ctrlPr>
                  <w:rPr>
                    <w:rFonts w:ascii="Cambria Math" w:eastAsia="Batang" w:hAnsi="Cambria Math"/>
                    <w:i/>
                    <w:iCs/>
                    <w:snapToGrid w:val="0"/>
                    <w:szCs w:val="28"/>
                    <w:lang w:eastAsia="ru-RU"/>
                  </w:rPr>
                </m:ctrlPr>
              </m:sSubSupPr>
              <m:e>
                <m:bar>
                  <m:barPr>
                    <m:pos m:val="top"/>
                    <m:ctrlPr>
                      <w:rPr>
                        <w:rFonts w:ascii="Cambria Math" w:eastAsia="Batang" w:hAnsi="Cambria Math"/>
                        <w:i/>
                        <w:iCs/>
                        <w:snapToGrid w:val="0"/>
                        <w:szCs w:val="28"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Batang"/>
                        <w:snapToGrid w:val="0"/>
                        <w:szCs w:val="28"/>
                        <w:lang w:eastAsia="ru-RU"/>
                      </w:rPr>
                      <m:t>X</m:t>
                    </m:r>
                  </m:e>
                </m:bar>
              </m:e>
              <m:sub/>
              <m:sup>
                <m:r>
                  <w:rPr>
                    <w:rFonts w:ascii="Cambria Math" w:eastAsia="Batang"/>
                    <w:snapToGrid w:val="0"/>
                    <w:szCs w:val="28"/>
                    <w:lang w:eastAsia="ru-RU"/>
                  </w:rPr>
                  <m:t>2</m:t>
                </m:r>
              </m:sup>
            </m:sSubSup>
          </m:den>
        </m:f>
      </m:oMath>
      <w:r w:rsidRPr="00D925DD">
        <w:t xml:space="preserve"> </w:t>
      </w:r>
    </w:p>
    <w:p w14:paraId="458AB530" w14:textId="77777777" w:rsidR="00D925DD" w:rsidRDefault="00D925DD" w:rsidP="00D925DD">
      <w:r>
        <w:t>Полученные коэффициенты, а также полученное уравнение в явном виде представлены на рисунке 5.</w:t>
      </w:r>
    </w:p>
    <w:p w14:paraId="7555BD4A" w14:textId="77777777" w:rsidR="00D925DD" w:rsidRDefault="00D925DD" w:rsidP="00D925DD">
      <w:pPr>
        <w:ind w:firstLine="0"/>
        <w:jc w:val="center"/>
      </w:pPr>
      <w:r w:rsidRPr="00282366">
        <w:rPr>
          <w:noProof/>
        </w:rPr>
        <w:drawing>
          <wp:inline distT="0" distB="0" distL="0" distR="0" wp14:anchorId="197483B1" wp14:editId="25ECED67">
            <wp:extent cx="3324689" cy="2286319"/>
            <wp:effectExtent l="0" t="0" r="9525" b="0"/>
            <wp:docPr id="1697964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646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AB54" w14:textId="77777777" w:rsidR="00D925DD" w:rsidRPr="0010677A" w:rsidRDefault="00D925DD" w:rsidP="00D925DD">
      <w:pPr>
        <w:ind w:firstLine="0"/>
        <w:jc w:val="center"/>
      </w:pPr>
      <w:r w:rsidRPr="0010677A">
        <w:t xml:space="preserve">Рисунок </w:t>
      </w:r>
      <w:r>
        <w:t>5</w:t>
      </w:r>
      <w:r w:rsidRPr="0010677A">
        <w:t xml:space="preserve"> – Расчёт параметров </w:t>
      </w:r>
      <w:r w:rsidRPr="0010677A">
        <w:rPr>
          <w:lang w:val="en-US"/>
        </w:rPr>
        <w:t>a</w:t>
      </w:r>
      <w:r w:rsidRPr="0010677A">
        <w:t xml:space="preserve"> и </w:t>
      </w:r>
      <w:r w:rsidRPr="0010677A">
        <w:rPr>
          <w:lang w:val="en-US"/>
        </w:rPr>
        <w:t>b</w:t>
      </w:r>
    </w:p>
    <w:p w14:paraId="72F8A1A2" w14:textId="77777777" w:rsidR="00D925DD" w:rsidRDefault="00D925DD" w:rsidP="00D925DD">
      <w:pPr>
        <w:rPr>
          <w:rFonts w:eastAsia="Batang"/>
          <w:snapToGrid w:val="0"/>
          <w:szCs w:val="28"/>
          <w:lang w:eastAsia="ru-RU"/>
        </w:rPr>
      </w:pPr>
      <w:r>
        <w:t xml:space="preserve">Для оценки тесноты связи были рассчитаны </w:t>
      </w:r>
      <w:r w:rsidRPr="0012780C">
        <w:t>индекс корреляции</w:t>
      </w:r>
      <w:r>
        <w:t xml:space="preserve"> по формуле:</w:t>
      </w:r>
      <w:r w:rsidRPr="0012780C">
        <w:rPr>
          <w:rFonts w:eastAsia="Batang"/>
          <w:snapToGrid w:val="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Batang" w:hAnsi="Cambria Math"/>
                <w:i/>
                <w:snapToGrid w:val="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Batang"/>
                <w:snapToGrid w:val="0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Batang"/>
                <w:snapToGrid w:val="0"/>
                <w:szCs w:val="28"/>
                <w:lang w:val="en-US" w:eastAsia="ru-RU"/>
              </w:rPr>
              <m:t>xy</m:t>
            </m:r>
          </m:sub>
        </m:sSub>
        <m:r>
          <w:rPr>
            <w:rFonts w:ascii="Cambria Math" w:eastAsia="Batang"/>
            <w:snapToGrid w:val="0"/>
            <w:szCs w:val="28"/>
            <w:lang w:eastAsia="ru-RU"/>
          </w:rPr>
          <m:t>=</m:t>
        </m:r>
        <m:rad>
          <m:radPr>
            <m:degHide m:val="1"/>
            <m:ctrlPr>
              <w:rPr>
                <w:rFonts w:ascii="Cambria Math" w:eastAsia="Batang" w:hAnsi="Cambria Math"/>
                <w:i/>
                <w:snapToGrid w:val="0"/>
                <w:szCs w:val="28"/>
                <w:lang w:val="en-US" w:eastAsia="ru-RU"/>
              </w:rPr>
            </m:ctrlPr>
          </m:radPr>
          <m:deg/>
          <m:e>
            <m:r>
              <w:rPr>
                <w:rFonts w:ascii="Cambria Math" w:eastAsia="Batang"/>
                <w:snapToGrid w:val="0"/>
                <w:szCs w:val="28"/>
                <w:lang w:eastAsia="ru-RU"/>
              </w:rPr>
              <m:t>1</m:t>
            </m:r>
            <m:r>
              <w:rPr>
                <w:rFonts w:ascii="Cambria Math" w:eastAsia="Batang"/>
                <w:snapToGrid w:val="0"/>
                <w:szCs w:val="28"/>
                <w:lang w:eastAsia="ru-RU"/>
              </w:rPr>
              <m:t>-</m:t>
            </m:r>
            <m:f>
              <m:fPr>
                <m:ctrlPr>
                  <w:rPr>
                    <w:rFonts w:ascii="Cambria Math" w:eastAsia="Batang" w:hAnsi="Cambria Math"/>
                    <w:i/>
                    <w:snapToGrid w:val="0"/>
                    <w:szCs w:val="28"/>
                    <w:lang w:val="en-US" w:eastAsia="ru-RU"/>
                  </w:rPr>
                </m:ctrlPr>
              </m:fPr>
              <m:num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="Batang" w:hAnsi="Cambria Math"/>
                        <w:i/>
                        <w:snapToGrid w:val="0"/>
                        <w:szCs w:val="28"/>
                        <w:lang w:val="en-US" w:eastAsia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Batang"/>
                        <w:snapToGrid w:val="0"/>
                        <w:szCs w:val="28"/>
                        <w:lang w:eastAsia="ru-RU"/>
                      </w:rPr>
                      <m:t>(</m:t>
                    </m:r>
                    <m:r>
                      <w:rPr>
                        <w:rFonts w:ascii="Cambria Math" w:eastAsia="Batang"/>
                        <w:snapToGrid w:val="0"/>
                        <w:szCs w:val="28"/>
                        <w:lang w:val="en-US" w:eastAsia="ru-RU"/>
                      </w:rPr>
                      <m:t>y</m:t>
                    </m:r>
                    <m:r>
                      <w:rPr>
                        <w:rFonts w:ascii="Cambria Math" w:eastAsia="Batang"/>
                        <w:snapToGrid w:val="0"/>
                        <w:szCs w:val="28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Batang" w:hAnsi="Cambria Math"/>
                            <w:i/>
                            <w:snapToGrid w:val="0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acc>
                          <m:accPr>
                            <m:chr m:val="̑"/>
                            <m:ctrlPr>
                              <w:rPr>
                                <w:rFonts w:ascii="Cambria Math" w:eastAsia="Batang" w:hAnsi="Cambria Math"/>
                                <w:i/>
                                <w:snapToGrid w:val="0"/>
                                <w:szCs w:val="28"/>
                                <w:lang w:val="en-US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Batang"/>
                                <w:snapToGrid w:val="0"/>
                                <w:szCs w:val="28"/>
                                <w:lang w:val="en-US" w:eastAsia="ru-RU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Batang"/>
                            <w:snapToGrid w:val="0"/>
                            <w:szCs w:val="28"/>
                            <w:lang w:val="en-US" w:eastAsia="ru-RU"/>
                          </w:rPr>
                          <m:t>x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Batang" w:hAnsi="Cambria Math"/>
                            <w:i/>
                            <w:snapToGrid w:val="0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Batang"/>
                            <w:snapToGrid w:val="0"/>
                            <w:szCs w:val="28"/>
                            <w:lang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Batang"/>
                            <w:snapToGrid w:val="0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="Batang" w:hAnsi="Cambria Math"/>
                        <w:i/>
                        <w:snapToGrid w:val="0"/>
                        <w:szCs w:val="28"/>
                        <w:lang w:val="en-US" w:eastAsia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Batang"/>
                        <w:snapToGrid w:val="0"/>
                        <w:szCs w:val="28"/>
                        <w:lang w:eastAsia="ru-RU"/>
                      </w:rPr>
                      <m:t>(</m:t>
                    </m:r>
                    <m:r>
                      <w:rPr>
                        <w:rFonts w:ascii="Cambria Math" w:eastAsia="Batang"/>
                        <w:snapToGrid w:val="0"/>
                        <w:szCs w:val="28"/>
                        <w:lang w:val="en-US" w:eastAsia="ru-RU"/>
                      </w:rPr>
                      <m:t>y</m:t>
                    </m:r>
                    <m:r>
                      <w:rPr>
                        <w:rFonts w:ascii="Cambria Math" w:eastAsia="Batang"/>
                        <w:snapToGrid w:val="0"/>
                        <w:szCs w:val="28"/>
                        <w:lang w:eastAsia="ru-RU"/>
                      </w:rPr>
                      <m:t>-</m:t>
                    </m:r>
                    <m:acc>
                      <m:accPr>
                        <m:chr m:val="̄"/>
                        <m:ctrlPr>
                          <w:rPr>
                            <w:rFonts w:ascii="Cambria Math" w:eastAsia="Batang" w:hAnsi="Cambria Math"/>
                            <w:i/>
                            <w:snapToGrid w:val="0"/>
                            <w:szCs w:val="28"/>
                            <w:lang w:val="en-US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Batang"/>
                            <w:snapToGrid w:val="0"/>
                            <w:szCs w:val="28"/>
                            <w:lang w:val="en-US" w:eastAsia="ru-RU"/>
                          </w:rPr>
                          <m:t>y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eastAsia="Batang" w:hAnsi="Cambria Math"/>
                            <w:i/>
                            <w:snapToGrid w:val="0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Batang"/>
                            <w:snapToGrid w:val="0"/>
                            <w:szCs w:val="28"/>
                            <w:lang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Batang"/>
                            <w:snapToGrid w:val="0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</m:e>
                </m:nary>
              </m:den>
            </m:f>
          </m:e>
        </m:rad>
      </m:oMath>
    </w:p>
    <w:p w14:paraId="475DC840" w14:textId="77777777" w:rsidR="00D925DD" w:rsidRDefault="00D925DD" w:rsidP="00D925DD">
      <w:pPr>
        <w:rPr>
          <w:rFonts w:eastAsia="Batang"/>
          <w:snapToGrid w:val="0"/>
          <w:szCs w:val="28"/>
          <w:lang w:eastAsia="ru-RU"/>
        </w:rPr>
      </w:pPr>
      <w:r>
        <w:rPr>
          <w:rFonts w:eastAsia="Batang"/>
          <w:snapToGrid w:val="0"/>
          <w:szCs w:val="28"/>
          <w:lang w:eastAsia="ru-RU"/>
        </w:rPr>
        <w:t xml:space="preserve">Для оценки качества </w:t>
      </w:r>
      <w:r w:rsidRPr="0012780C">
        <w:rPr>
          <w:rFonts w:eastAsia="Batang"/>
          <w:snapToGrid w:val="0"/>
          <w:szCs w:val="28"/>
          <w:lang w:eastAsia="ru-RU"/>
        </w:rPr>
        <w:t>построенной модели определ</w:t>
      </w:r>
      <w:r>
        <w:rPr>
          <w:rFonts w:eastAsia="Batang"/>
          <w:snapToGrid w:val="0"/>
          <w:szCs w:val="28"/>
          <w:lang w:eastAsia="ru-RU"/>
        </w:rPr>
        <w:t>ен</w:t>
      </w:r>
      <w:r w:rsidRPr="0012780C">
        <w:rPr>
          <w:rFonts w:eastAsia="Batang"/>
          <w:snapToGrid w:val="0"/>
          <w:szCs w:val="28"/>
          <w:lang w:eastAsia="ru-RU"/>
        </w:rPr>
        <w:t xml:space="preserve"> индекс детерминации</w:t>
      </w:r>
      <w:r>
        <w:rPr>
          <w:rFonts w:eastAsia="Batang"/>
          <w:snapToGrid w:val="0"/>
          <w:szCs w:val="28"/>
          <w:lang w:eastAsia="ru-RU"/>
        </w:rPr>
        <w:t xml:space="preserve"> по формуле: </w:t>
      </w:r>
      <w:r w:rsidR="008E25C8" w:rsidRPr="008E25C8">
        <w:rPr>
          <w:rFonts w:eastAsia="Batang"/>
          <w:noProof/>
          <w:position w:val="-38"/>
          <w:szCs w:val="28"/>
          <w:lang w:eastAsia="ru-RU"/>
        </w:rPr>
        <w:object w:dxaOrig="2184" w:dyaOrig="900" w14:anchorId="4364186E">
          <v:shape id="_x0000_i1032" type="#_x0000_t75" alt="" style="width:109.2pt;height:44.85pt;mso-width-percent:0;mso-height-percent:0;mso-width-percent:0;mso-height-percent:0" o:ole="" fillcolor="window">
            <v:imagedata r:id="rId13" o:title=""/>
          </v:shape>
          <o:OLEObject Type="Embed" ProgID="Equation.3" ShapeID="_x0000_i1032" DrawAspect="Content" ObjectID="_1778306037" r:id="rId14"/>
        </w:object>
      </w:r>
      <w:r>
        <w:rPr>
          <w:rFonts w:eastAsia="Batang"/>
          <w:snapToGrid w:val="0"/>
          <w:szCs w:val="28"/>
          <w:lang w:eastAsia="ru-RU"/>
        </w:rPr>
        <w:t>.</w:t>
      </w:r>
    </w:p>
    <w:p w14:paraId="73D81796" w14:textId="77777777" w:rsidR="00D925DD" w:rsidRDefault="00D925DD" w:rsidP="00D925DD">
      <w:pPr>
        <w:rPr>
          <w:rFonts w:eastAsia="Batang"/>
          <w:snapToGrid w:val="0"/>
          <w:szCs w:val="28"/>
          <w:lang w:eastAsia="ru-RU"/>
        </w:rPr>
      </w:pPr>
      <w:r>
        <w:rPr>
          <w:rFonts w:eastAsia="Batang"/>
          <w:snapToGrid w:val="0"/>
          <w:szCs w:val="28"/>
          <w:lang w:eastAsia="ru-RU"/>
        </w:rPr>
        <w:lastRenderedPageBreak/>
        <w:t>А также средняя ошибка аппроксимации по формуле:</w:t>
      </w:r>
      <w:r w:rsidRPr="0012780C">
        <w:rPr>
          <w:rFonts w:eastAsia="Batang"/>
          <w:snapToGrid w:val="0"/>
          <w:szCs w:val="28"/>
          <w:lang w:eastAsia="ru-RU"/>
        </w:rPr>
        <w:t xml:space="preserve"> </w:t>
      </w:r>
      <w:r w:rsidR="008E25C8" w:rsidRPr="008E25C8">
        <w:rPr>
          <w:rFonts w:eastAsia="Batang"/>
          <w:noProof/>
          <w:position w:val="-36"/>
          <w:szCs w:val="28"/>
          <w:lang w:val="en-US" w:eastAsia="ru-RU"/>
        </w:rPr>
        <w:object w:dxaOrig="2616" w:dyaOrig="864" w14:anchorId="720A082D">
          <v:shape id="_x0000_i1031" type="#_x0000_t75" alt="" style="width:131pt;height:43.65pt;mso-width-percent:0;mso-height-percent:0;mso-width-percent:0;mso-height-percent:0" o:ole="" fillcolor="window">
            <v:imagedata r:id="rId15" o:title=""/>
          </v:shape>
          <o:OLEObject Type="Embed" ProgID="Equation.3" ShapeID="_x0000_i1031" DrawAspect="Content" ObjectID="_1778306038" r:id="rId16"/>
        </w:object>
      </w:r>
    </w:p>
    <w:p w14:paraId="440DDB9D" w14:textId="77777777" w:rsidR="00D925DD" w:rsidRDefault="00D925DD" w:rsidP="00D925DD">
      <w:pPr>
        <w:rPr>
          <w:rFonts w:eastAsia="Batang"/>
          <w:snapToGrid w:val="0"/>
          <w:szCs w:val="28"/>
          <w:lang w:eastAsia="ru-RU"/>
        </w:rPr>
      </w:pPr>
      <w:r>
        <w:rPr>
          <w:rFonts w:eastAsia="Batang"/>
          <w:snapToGrid w:val="0"/>
          <w:szCs w:val="28"/>
          <w:lang w:eastAsia="ru-RU"/>
        </w:rPr>
        <w:t xml:space="preserve">Результаты расчетов представлены на рисунке </w:t>
      </w:r>
      <w:r w:rsidRPr="00282366">
        <w:rPr>
          <w:rFonts w:eastAsia="Batang"/>
          <w:snapToGrid w:val="0"/>
          <w:szCs w:val="28"/>
          <w:lang w:eastAsia="ru-RU"/>
        </w:rPr>
        <w:t>6</w:t>
      </w:r>
      <w:r>
        <w:rPr>
          <w:rFonts w:eastAsia="Batang"/>
          <w:snapToGrid w:val="0"/>
          <w:szCs w:val="28"/>
          <w:lang w:eastAsia="ru-RU"/>
        </w:rPr>
        <w:t>.</w:t>
      </w:r>
    </w:p>
    <w:p w14:paraId="62AEF544" w14:textId="77777777" w:rsidR="00D925DD" w:rsidRDefault="00D925DD" w:rsidP="00D925DD">
      <w:pPr>
        <w:ind w:firstLine="0"/>
        <w:jc w:val="center"/>
        <w:rPr>
          <w:rFonts w:eastAsia="Batang"/>
          <w:snapToGrid w:val="0"/>
          <w:szCs w:val="28"/>
          <w:lang w:eastAsia="ru-RU"/>
        </w:rPr>
      </w:pPr>
      <w:r w:rsidRPr="00282366">
        <w:rPr>
          <w:rFonts w:eastAsia="Batang"/>
          <w:noProof/>
          <w:snapToGrid w:val="0"/>
          <w:szCs w:val="28"/>
          <w:lang w:eastAsia="ru-RU"/>
        </w:rPr>
        <w:drawing>
          <wp:inline distT="0" distB="0" distL="0" distR="0" wp14:anchorId="0D5C4291" wp14:editId="2772665B">
            <wp:extent cx="2715004" cy="1981477"/>
            <wp:effectExtent l="0" t="0" r="0" b="0"/>
            <wp:docPr id="1703480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809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2CBC" w14:textId="77777777" w:rsidR="00D925DD" w:rsidRDefault="00D925DD" w:rsidP="00D925DD">
      <w:pPr>
        <w:ind w:firstLine="0"/>
        <w:jc w:val="center"/>
        <w:rPr>
          <w:rFonts w:eastAsia="Batang"/>
          <w:snapToGrid w:val="0"/>
          <w:szCs w:val="28"/>
          <w:lang w:eastAsia="ru-RU"/>
        </w:rPr>
      </w:pPr>
      <w:r>
        <w:rPr>
          <w:rFonts w:eastAsia="Batang"/>
          <w:snapToGrid w:val="0"/>
          <w:szCs w:val="28"/>
          <w:lang w:eastAsia="ru-RU"/>
        </w:rPr>
        <w:t xml:space="preserve">Рисунок </w:t>
      </w:r>
      <w:r w:rsidRPr="00282366">
        <w:rPr>
          <w:rFonts w:eastAsia="Batang"/>
          <w:snapToGrid w:val="0"/>
          <w:szCs w:val="28"/>
          <w:lang w:eastAsia="ru-RU"/>
        </w:rPr>
        <w:t>6</w:t>
      </w:r>
      <w:r>
        <w:rPr>
          <w:rFonts w:eastAsia="Batang"/>
          <w:snapToGrid w:val="0"/>
          <w:szCs w:val="28"/>
          <w:lang w:eastAsia="ru-RU"/>
        </w:rPr>
        <w:t xml:space="preserve"> – Оценка тесноты связи и качества построенной модели</w:t>
      </w:r>
    </w:p>
    <w:p w14:paraId="54350BE0" w14:textId="77777777" w:rsidR="00D925DD" w:rsidRDefault="00D925DD" w:rsidP="00D925DD">
      <w:r w:rsidRPr="00930383">
        <w:t xml:space="preserve">r </w:t>
      </w:r>
      <w:proofErr w:type="spellStart"/>
      <w:r w:rsidRPr="00930383">
        <w:rPr>
          <w:vertAlign w:val="subscript"/>
        </w:rPr>
        <w:t>xy</w:t>
      </w:r>
      <w:proofErr w:type="spellEnd"/>
      <w:r w:rsidRPr="00930383">
        <w:t xml:space="preserve"> = 0,8</w:t>
      </w:r>
      <w:r w:rsidRPr="00282366">
        <w:t>2</w:t>
      </w:r>
      <w:r w:rsidRPr="00930383">
        <w:t xml:space="preserve"> - говорит о сильном характере связи между среднедушевым прожиточным минимумом в месяц одного трудоспособного и среднемесячной заработной платой, т. к. превышает 0,7</w:t>
      </w:r>
      <w:r>
        <w:t>.</w:t>
      </w:r>
    </w:p>
    <w:p w14:paraId="121579A7" w14:textId="77777777" w:rsidR="00D925DD" w:rsidRDefault="00D925DD" w:rsidP="00D925DD">
      <w:r w:rsidRPr="00930383">
        <w:t xml:space="preserve">Полученный коэффициент детерминации </w:t>
      </w:r>
      <w:r>
        <w:rPr>
          <w:lang w:val="en-US"/>
        </w:rPr>
        <w:t>R</w:t>
      </w:r>
      <w:r w:rsidRPr="00930383">
        <w:rPr>
          <w:vertAlign w:val="subscript"/>
        </w:rPr>
        <w:t>xy</w:t>
      </w:r>
      <w:r w:rsidRPr="00930383">
        <w:t>²=0,</w:t>
      </w:r>
      <w:r w:rsidRPr="00282366">
        <w:t>67</w:t>
      </w:r>
      <w:r w:rsidRPr="00930383">
        <w:t xml:space="preserve"> говорит о том, что полученное уравнение регрессии хорошо описывает зависимость</w:t>
      </w:r>
      <w:r>
        <w:t xml:space="preserve"> </w:t>
      </w:r>
      <w:r w:rsidRPr="00930383">
        <w:t>среднедушев</w:t>
      </w:r>
      <w:r>
        <w:t>ого</w:t>
      </w:r>
      <w:r w:rsidRPr="00930383">
        <w:t xml:space="preserve"> прожиточн</w:t>
      </w:r>
      <w:r>
        <w:t>ого</w:t>
      </w:r>
      <w:r w:rsidRPr="00930383">
        <w:t xml:space="preserve"> минимум</w:t>
      </w:r>
      <w:r>
        <w:t>а</w:t>
      </w:r>
      <w:r w:rsidRPr="00930383">
        <w:t xml:space="preserve"> в месяц одного трудоспособного </w:t>
      </w:r>
      <w:r>
        <w:t xml:space="preserve">от </w:t>
      </w:r>
      <w:r w:rsidRPr="00930383">
        <w:t>среднемесячной заработной плат</w:t>
      </w:r>
      <w:r>
        <w:t>ы.</w:t>
      </w:r>
    </w:p>
    <w:p w14:paraId="5CE8B702" w14:textId="77777777" w:rsidR="00D925DD" w:rsidRDefault="00D925DD" w:rsidP="00D925DD">
      <w:r w:rsidRPr="00FD503A">
        <w:t>Расчёт средней ошибки аппроксимации, которая позволяет получить общее суждение о качестве модели из относительных отклонений по каждому наблюдению</w:t>
      </w:r>
      <w:r>
        <w:t xml:space="preserve">. </w:t>
      </w:r>
      <w:r w:rsidRPr="00930383">
        <w:t xml:space="preserve">Средняя ошибка аппроксимации Ā = </w:t>
      </w:r>
      <w:r w:rsidRPr="00282366">
        <w:t>3.34</w:t>
      </w:r>
      <w:r w:rsidRPr="00930383">
        <w:t xml:space="preserve">%, говорит о том, что качество подобранной модели - хорошее, т. к. Ā </w:t>
      </w:r>
      <w:r>
        <w:t>не превышает</w:t>
      </w:r>
      <w:r w:rsidRPr="00930383">
        <w:t xml:space="preserve"> 15 %</w:t>
      </w:r>
      <w:r>
        <w:t>.</w:t>
      </w:r>
    </w:p>
    <w:p w14:paraId="66C1C288" w14:textId="77777777" w:rsidR="00D925DD" w:rsidRPr="0012780C" w:rsidRDefault="00D925DD" w:rsidP="00D925DD"/>
    <w:p w14:paraId="3250D072" w14:textId="77777777" w:rsidR="00D925DD" w:rsidRDefault="00D925DD" w:rsidP="00D925DD">
      <w:pPr>
        <w:pStyle w:val="1"/>
      </w:pPr>
      <w:r>
        <w:t xml:space="preserve">2.4 </w:t>
      </w:r>
      <w:r w:rsidRPr="00FD503A">
        <w:t>Оцен</w:t>
      </w:r>
      <w:r>
        <w:t xml:space="preserve">ка </w:t>
      </w:r>
      <w:r w:rsidRPr="00FD503A">
        <w:t xml:space="preserve">с помощью </w:t>
      </w:r>
      <w:r w:rsidRPr="00FD503A">
        <w:rPr>
          <w:lang w:val="en-US"/>
        </w:rPr>
        <w:t>t</w:t>
      </w:r>
      <w:r w:rsidRPr="00FD503A">
        <w:t>-критери</w:t>
      </w:r>
      <w:r>
        <w:t>ев</w:t>
      </w:r>
      <w:r w:rsidRPr="00FD503A">
        <w:t xml:space="preserve"> Стьюдента и доверительных интервалов</w:t>
      </w:r>
    </w:p>
    <w:p w14:paraId="6159749D" w14:textId="77777777" w:rsidR="00D925DD" w:rsidRDefault="00D925DD" w:rsidP="00D925DD">
      <w:r w:rsidRPr="004178D5">
        <w:t>Для оценки статистической значимости коэффициентов регрессии и корреляции рассчитываются t-критерий Стьюдента и доверительные интервалы каждого из показателей.</w:t>
      </w:r>
    </w:p>
    <w:p w14:paraId="3FDB84A6" w14:textId="77777777" w:rsidR="00D925DD" w:rsidRPr="004178D5" w:rsidRDefault="00D925DD" w:rsidP="00D925DD">
      <w:r w:rsidRPr="0028236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ACD74F1" wp14:editId="670C311E">
            <wp:simplePos x="0" y="0"/>
            <wp:positionH relativeFrom="margin">
              <wp:align>center</wp:align>
            </wp:positionH>
            <wp:positionV relativeFrom="paragraph">
              <wp:posOffset>737235</wp:posOffset>
            </wp:positionV>
            <wp:extent cx="2238687" cy="2010056"/>
            <wp:effectExtent l="0" t="0" r="0" b="9525"/>
            <wp:wrapTopAndBottom/>
            <wp:docPr id="152306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674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78D5">
        <w:t xml:space="preserve">Случайные ошибки параметров </w:t>
      </w:r>
      <w:r>
        <w:t>степенной</w:t>
      </w:r>
      <w:r w:rsidRPr="004178D5">
        <w:t xml:space="preserve"> регрессии и коэффициента корреляции определяются по формулам:</w:t>
      </w:r>
    </w:p>
    <w:p w14:paraId="637CB76F" w14:textId="77777777" w:rsidR="00D925DD" w:rsidRPr="00282366" w:rsidRDefault="00D925DD" w:rsidP="00D925DD"/>
    <w:p w14:paraId="42960314" w14:textId="77777777" w:rsidR="00D925DD" w:rsidRPr="004178D5" w:rsidRDefault="00D925DD" w:rsidP="00D925DD">
      <w:r w:rsidRPr="004178D5">
        <w:t xml:space="preserve">Расчёт случайных ошибок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ρ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xy</m:t>
                </m:r>
              </m:sub>
            </m:sSub>
          </m:sub>
        </m:sSub>
      </m:oMath>
      <w:r>
        <w:rPr>
          <w:iCs/>
        </w:rPr>
        <w:t xml:space="preserve">, а также </w:t>
      </w:r>
      <w:r>
        <w:rPr>
          <w:iCs/>
          <w:lang w:val="en-US"/>
        </w:rPr>
        <w:t>t</w:t>
      </w:r>
      <w:r w:rsidRPr="004178D5">
        <w:rPr>
          <w:iCs/>
        </w:rPr>
        <w:t>-</w:t>
      </w:r>
      <w:r>
        <w:rPr>
          <w:iCs/>
        </w:rPr>
        <w:t xml:space="preserve">критериев </w:t>
      </w:r>
      <w:r w:rsidRPr="004178D5">
        <w:rPr>
          <w:iCs/>
        </w:rPr>
        <w:t>приведён на рисунке</w:t>
      </w:r>
      <w:r>
        <w:rPr>
          <w:iCs/>
        </w:rPr>
        <w:t xml:space="preserve"> </w:t>
      </w:r>
      <w:r w:rsidRPr="00CF4D6A">
        <w:rPr>
          <w:iCs/>
        </w:rPr>
        <w:t>7</w:t>
      </w:r>
      <w:r>
        <w:rPr>
          <w:iCs/>
        </w:rPr>
        <w:t>.</w:t>
      </w:r>
    </w:p>
    <w:p w14:paraId="1000E35F" w14:textId="77777777" w:rsidR="00D925DD" w:rsidRDefault="00D925DD" w:rsidP="00D925DD">
      <w:pPr>
        <w:ind w:firstLine="0"/>
        <w:jc w:val="center"/>
      </w:pPr>
      <w:r w:rsidRPr="00282366">
        <w:rPr>
          <w:noProof/>
        </w:rPr>
        <w:drawing>
          <wp:inline distT="0" distB="0" distL="0" distR="0" wp14:anchorId="59C53792" wp14:editId="7DF1B68D">
            <wp:extent cx="3057952" cy="3991532"/>
            <wp:effectExtent l="0" t="0" r="9525" b="9525"/>
            <wp:docPr id="1436527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272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6378" w14:textId="77777777" w:rsidR="00D925DD" w:rsidRPr="00D20105" w:rsidRDefault="00D925DD" w:rsidP="00D925DD">
      <w:pPr>
        <w:ind w:firstLine="0"/>
        <w:jc w:val="center"/>
      </w:pPr>
      <w:r w:rsidRPr="004178D5">
        <w:t xml:space="preserve">Рисунок </w:t>
      </w:r>
      <w:r w:rsidRPr="00CF4D6A">
        <w:t>7</w:t>
      </w:r>
      <w:r w:rsidRPr="004178D5">
        <w:t xml:space="preserve"> – Расчёт случайных ошибок и критериев Стьюдента</w:t>
      </w:r>
    </w:p>
    <w:p w14:paraId="0837AFAA" w14:textId="77777777" w:rsidR="00D925DD" w:rsidRDefault="00D925DD" w:rsidP="00D925DD">
      <w:r>
        <w:t xml:space="preserve">Табличное значение </w:t>
      </w:r>
      <w:r w:rsidRPr="004178D5">
        <w:rPr>
          <w:lang w:val="en-US"/>
        </w:rPr>
        <w:t>t</w:t>
      </w:r>
      <w:r w:rsidRPr="004178D5">
        <w:t>-критери</w:t>
      </w:r>
      <w:r>
        <w:t>ев</w:t>
      </w:r>
      <w:r w:rsidRPr="004178D5">
        <w:t xml:space="preserve"> Стьюдента для числа степеней свободы </w:t>
      </w:r>
      <w:proofErr w:type="spellStart"/>
      <w:r w:rsidRPr="00134790">
        <w:rPr>
          <w:lang w:val="en-US"/>
        </w:rPr>
        <w:t>df</w:t>
      </w:r>
      <w:proofErr w:type="spellEnd"/>
      <w:r w:rsidRPr="00134790">
        <w:t xml:space="preserve"> = 10 и </w:t>
      </w:r>
      <w:r w:rsidRPr="00134790">
        <w:rPr>
          <w:lang w:val="el-GR"/>
        </w:rPr>
        <w:t>α</w:t>
      </w:r>
      <w:r w:rsidRPr="00134790">
        <w:t xml:space="preserve"> = 0,05</w:t>
      </w:r>
      <w:r w:rsidRPr="004178D5">
        <w:t xml:space="preserve">: </w:t>
      </w:r>
      <w:r>
        <w:rPr>
          <w:lang w:val="en-US"/>
        </w:rPr>
        <w:t>t</w:t>
      </w:r>
      <w:proofErr w:type="spellStart"/>
      <w:r w:rsidRPr="004178D5">
        <w:rPr>
          <w:vertAlign w:val="subscript"/>
        </w:rPr>
        <w:t>таб</w:t>
      </w:r>
      <w:proofErr w:type="spellEnd"/>
      <w:r>
        <w:t> = 2,2</w:t>
      </w:r>
      <w:r w:rsidRPr="00282366">
        <w:t>281</w:t>
      </w:r>
      <w:r>
        <w:t>.</w:t>
      </w:r>
    </w:p>
    <w:p w14:paraId="5B5AC1A8" w14:textId="77777777" w:rsidR="00D925DD" w:rsidRPr="00CF4D6A" w:rsidRDefault="00D925DD" w:rsidP="00D925DD">
      <w:proofErr w:type="spellStart"/>
      <w:r w:rsidRPr="00254CA9">
        <w:t>ta</w:t>
      </w:r>
      <w:proofErr w:type="spellEnd"/>
      <w:r w:rsidRPr="00254CA9">
        <w:t xml:space="preserve"> = </w:t>
      </w:r>
      <w:r w:rsidRPr="00CF4D6A">
        <w:t>8,</w:t>
      </w:r>
      <w:proofErr w:type="gramStart"/>
      <w:r w:rsidRPr="00CF4D6A">
        <w:t>96</w:t>
      </w:r>
      <w:r w:rsidRPr="00254CA9">
        <w:t xml:space="preserve"> &gt;</w:t>
      </w:r>
      <w:proofErr w:type="gramEnd"/>
      <w:r w:rsidRPr="00254CA9">
        <w:t xml:space="preserve"> t </w:t>
      </w:r>
      <w:proofErr w:type="spellStart"/>
      <w:r w:rsidRPr="00254CA9">
        <w:t>таб</w:t>
      </w:r>
      <w:proofErr w:type="spellEnd"/>
      <w:r w:rsidRPr="00254CA9">
        <w:t xml:space="preserve"> = 2,</w:t>
      </w:r>
      <w:r w:rsidRPr="00282366">
        <w:t>2</w:t>
      </w:r>
      <w:r w:rsidRPr="00CF4D6A">
        <w:t>281</w:t>
      </w:r>
    </w:p>
    <w:p w14:paraId="43C42D03" w14:textId="77777777" w:rsidR="00D925DD" w:rsidRPr="00CF4D6A" w:rsidRDefault="00D925DD" w:rsidP="00D925DD">
      <w:proofErr w:type="spellStart"/>
      <w:r w:rsidRPr="00254CA9">
        <w:lastRenderedPageBreak/>
        <w:t>tb</w:t>
      </w:r>
      <w:proofErr w:type="spellEnd"/>
      <w:r w:rsidRPr="00254CA9">
        <w:t xml:space="preserve"> = </w:t>
      </w:r>
      <w:r w:rsidRPr="00CF4D6A">
        <w:t>-4,</w:t>
      </w:r>
      <w:proofErr w:type="gramStart"/>
      <w:r w:rsidRPr="00CF4D6A">
        <w:t>4</w:t>
      </w:r>
      <w:r w:rsidRPr="00254CA9">
        <w:t xml:space="preserve"> </w:t>
      </w:r>
      <w:r w:rsidRPr="00CF4D6A">
        <w:t xml:space="preserve"> &lt;</w:t>
      </w:r>
      <w:proofErr w:type="gramEnd"/>
      <w:r w:rsidRPr="00254CA9">
        <w:t xml:space="preserve"> t </w:t>
      </w:r>
      <w:proofErr w:type="spellStart"/>
      <w:r w:rsidRPr="00254CA9">
        <w:t>таб</w:t>
      </w:r>
      <w:proofErr w:type="spellEnd"/>
      <w:r w:rsidRPr="00254CA9">
        <w:t xml:space="preserve"> = 2,</w:t>
      </w:r>
      <w:r w:rsidRPr="00CF4D6A">
        <w:t>2281</w:t>
      </w:r>
    </w:p>
    <w:p w14:paraId="57FFA3E8" w14:textId="77777777" w:rsidR="00D925DD" w:rsidRPr="00CF4D6A" w:rsidRDefault="00D925DD" w:rsidP="00D925DD">
      <w:proofErr w:type="spellStart"/>
      <w:r w:rsidRPr="00254CA9">
        <w:t>trxy</w:t>
      </w:r>
      <w:proofErr w:type="spellEnd"/>
      <w:r w:rsidRPr="00254CA9">
        <w:t xml:space="preserve"> = 4,</w:t>
      </w:r>
      <w:proofErr w:type="gramStart"/>
      <w:r w:rsidRPr="00CF4D6A">
        <w:t>55</w:t>
      </w:r>
      <w:r w:rsidRPr="00254CA9">
        <w:t xml:space="preserve"> &gt;</w:t>
      </w:r>
      <w:proofErr w:type="gramEnd"/>
      <w:r w:rsidRPr="00254CA9">
        <w:t xml:space="preserve"> t </w:t>
      </w:r>
      <w:proofErr w:type="spellStart"/>
      <w:r w:rsidRPr="00254CA9">
        <w:t>таб</w:t>
      </w:r>
      <w:proofErr w:type="spellEnd"/>
      <w:r w:rsidRPr="00254CA9">
        <w:t xml:space="preserve"> = 2,</w:t>
      </w:r>
      <w:r w:rsidRPr="00CF4D6A">
        <w:t>2281</w:t>
      </w:r>
    </w:p>
    <w:p w14:paraId="053FD0A1" w14:textId="77777777" w:rsidR="00D925DD" w:rsidRPr="00D925DD" w:rsidRDefault="00D925DD" w:rsidP="00D925DD">
      <w:proofErr w:type="spellStart"/>
      <w:proofErr w:type="gramStart"/>
      <w:r w:rsidRPr="00CF4D6A">
        <w:t>ta</w:t>
      </w:r>
      <w:proofErr w:type="spellEnd"/>
      <w:r w:rsidRPr="00CF4D6A">
        <w:t xml:space="preserve"> &gt;</w:t>
      </w:r>
      <w:proofErr w:type="gramEnd"/>
      <w:r w:rsidRPr="00CF4D6A">
        <w:t xml:space="preserve"> t </w:t>
      </w:r>
      <w:proofErr w:type="spellStart"/>
      <w:r w:rsidRPr="00CF4D6A">
        <w:t>таб</w:t>
      </w:r>
      <w:proofErr w:type="spellEnd"/>
      <w:r w:rsidRPr="00CF4D6A">
        <w:t xml:space="preserve">; </w:t>
      </w:r>
      <w:proofErr w:type="spellStart"/>
      <w:r w:rsidRPr="00CF4D6A">
        <w:t>trxy</w:t>
      </w:r>
      <w:proofErr w:type="spellEnd"/>
      <w:r w:rsidRPr="00CF4D6A">
        <w:t xml:space="preserve"> &gt; t </w:t>
      </w:r>
      <w:proofErr w:type="spellStart"/>
      <w:r w:rsidRPr="00CF4D6A">
        <w:t>таб</w:t>
      </w:r>
      <w:proofErr w:type="spellEnd"/>
      <w:r w:rsidRPr="00CF4D6A">
        <w:t xml:space="preserve">, говорит о том что a и </w:t>
      </w:r>
      <w:proofErr w:type="spellStart"/>
      <w:r w:rsidRPr="00CF4D6A">
        <w:t>trxy</w:t>
      </w:r>
      <w:proofErr w:type="spellEnd"/>
      <w:r w:rsidRPr="00CF4D6A">
        <w:t xml:space="preserve"> сформировались под влиянием систематически действующего фактора x. </w:t>
      </w:r>
      <w:proofErr w:type="spellStart"/>
      <w:r w:rsidRPr="00CF4D6A">
        <w:t>ta</w:t>
      </w:r>
      <w:proofErr w:type="spellEnd"/>
      <w:r w:rsidRPr="00CF4D6A">
        <w:t xml:space="preserve"> &lt; t </w:t>
      </w:r>
      <w:proofErr w:type="spellStart"/>
      <w:r w:rsidRPr="00CF4D6A">
        <w:t>таб</w:t>
      </w:r>
      <w:proofErr w:type="spellEnd"/>
      <w:r w:rsidRPr="00CF4D6A">
        <w:t xml:space="preserve">  говорит о случайной природе формирования а. </w:t>
      </w:r>
    </w:p>
    <w:p w14:paraId="7C335FB1" w14:textId="77777777" w:rsidR="00D925DD" w:rsidRDefault="00D925DD" w:rsidP="00D925DD">
      <w:r w:rsidRPr="00DC3054">
        <w:t>Для перехода от точечного оценивания к интервальному, с помощью теоремы Гаусса-Маркова было проведено исследование случайных отклонений.</w:t>
      </w:r>
    </w:p>
    <w:p w14:paraId="59EAF3C6" w14:textId="77777777" w:rsidR="00D925DD" w:rsidRDefault="00D925DD" w:rsidP="00D925DD">
      <w:r w:rsidRPr="003F7F8E">
        <w:t xml:space="preserve">На рисунке </w:t>
      </w:r>
      <w:r w:rsidRPr="00CF4D6A">
        <w:t>8</w:t>
      </w:r>
      <w:r w:rsidRPr="003F7F8E">
        <w:t xml:space="preserve"> представлена зависимость остатков от теоретических значений y. Точки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3F7F8E">
        <w:t xml:space="preserve">распределены равномерно, что показывает, что остатки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3F7F8E">
        <w:t xml:space="preserve">являются случайными величинами, и использование метода наименьших квадратов (МНК) оправдано. Теоретические значения </w:t>
      </w:r>
      <w:proofErr w:type="spellStart"/>
      <w:r>
        <w:rPr>
          <w:rFonts w:ascii="Aptos Narrow" w:hAnsi="Aptos Narrow"/>
        </w:rPr>
        <w:t>ŷ</w:t>
      </w:r>
      <w:r w:rsidRPr="003F7F8E">
        <w:rPr>
          <w:vertAlign w:val="subscript"/>
        </w:rPr>
        <w:t>x</w:t>
      </w:r>
      <w:proofErr w:type="spellEnd"/>
      <w:r w:rsidRPr="003F7F8E">
        <w:t xml:space="preserve"> хорошо соответствуют фактическим значениям y. Дисперсия случайной ошибки не меняется в зависимости от номера наблюдения, поэтому условие гомоскедастичности выполняется.</w:t>
      </w:r>
    </w:p>
    <w:p w14:paraId="2596D11E" w14:textId="77777777" w:rsidR="00D925DD" w:rsidRDefault="00D925DD" w:rsidP="00D925DD">
      <w:pPr>
        <w:ind w:firstLine="0"/>
        <w:jc w:val="center"/>
      </w:pPr>
      <w:r w:rsidRPr="00B565CE">
        <w:rPr>
          <w:noProof/>
        </w:rPr>
        <w:drawing>
          <wp:inline distT="0" distB="0" distL="0" distR="0" wp14:anchorId="3CF5293F" wp14:editId="243C30A0">
            <wp:extent cx="3115110" cy="1838582"/>
            <wp:effectExtent l="0" t="0" r="9525" b="9525"/>
            <wp:docPr id="1556072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721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2BBD" w14:textId="77777777" w:rsidR="00D925DD" w:rsidRDefault="00D925DD" w:rsidP="00D925DD">
      <w:pPr>
        <w:ind w:firstLine="0"/>
        <w:jc w:val="center"/>
      </w:pPr>
      <w:r>
        <w:t xml:space="preserve">Рисунок </w:t>
      </w:r>
      <w:r w:rsidRPr="00CF4D6A">
        <w:t>8</w:t>
      </w:r>
      <w:r>
        <w:t xml:space="preserve"> – График зависимости остатков от значений </w:t>
      </w:r>
      <w:r>
        <w:rPr>
          <w:lang w:val="en-US"/>
        </w:rPr>
        <w:t>y</w:t>
      </w:r>
    </w:p>
    <w:p w14:paraId="4A57C235" w14:textId="77777777" w:rsidR="00D925DD" w:rsidRDefault="00D925DD" w:rsidP="00D925DD">
      <w:r w:rsidRPr="003F7F8E">
        <w:t xml:space="preserve">Построен график зависимости случайных остатков от факторов, включенных в регрессию x. Остатки на графике представлены в виде случайных величин, они не зависят от значений x, что свидетельствует о </w:t>
      </w:r>
      <w:proofErr w:type="spellStart"/>
      <w:r w:rsidRPr="003F7F8E">
        <w:t>несмещ</w:t>
      </w:r>
      <w:r>
        <w:t>ё</w:t>
      </w:r>
      <w:r w:rsidRPr="003F7F8E">
        <w:t>нно</w:t>
      </w:r>
      <w:r>
        <w:t>сти</w:t>
      </w:r>
      <w:proofErr w:type="spellEnd"/>
      <w:r>
        <w:t xml:space="preserve"> </w:t>
      </w:r>
      <w:r w:rsidRPr="003F7F8E">
        <w:t xml:space="preserve">оценок коэффициентов регрессии. </w:t>
      </w:r>
      <w:r>
        <w:t xml:space="preserve">Данный график представлен на рисунке </w:t>
      </w:r>
      <w:r>
        <w:rPr>
          <w:lang w:val="en-US"/>
        </w:rPr>
        <w:t>9</w:t>
      </w:r>
      <w:r>
        <w:t>.</w:t>
      </w:r>
    </w:p>
    <w:p w14:paraId="23C24F36" w14:textId="77777777" w:rsidR="00D925DD" w:rsidRDefault="00D925DD" w:rsidP="00D925DD">
      <w:pPr>
        <w:ind w:firstLine="0"/>
        <w:jc w:val="center"/>
      </w:pPr>
      <w:r w:rsidRPr="00CF4D6A">
        <w:rPr>
          <w:noProof/>
        </w:rPr>
        <w:lastRenderedPageBreak/>
        <w:drawing>
          <wp:inline distT="0" distB="0" distL="0" distR="0" wp14:anchorId="342242B1" wp14:editId="21654E9A">
            <wp:extent cx="3724795" cy="2210108"/>
            <wp:effectExtent l="0" t="0" r="9525" b="0"/>
            <wp:docPr id="1589660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601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89EE" w14:textId="77777777" w:rsidR="00D925DD" w:rsidRDefault="00D925DD" w:rsidP="00D925DD">
      <w:pPr>
        <w:ind w:firstLine="0"/>
        <w:jc w:val="center"/>
        <w:rPr>
          <w:noProof/>
        </w:rPr>
      </w:pPr>
      <w:r>
        <w:t xml:space="preserve">Рисунок </w:t>
      </w:r>
      <w:r w:rsidRPr="00CF4D6A">
        <w:t>9</w:t>
      </w:r>
      <w:r>
        <w:t xml:space="preserve"> - График зависимости остатков от переменной</w:t>
      </w:r>
      <w:r>
        <w:rPr>
          <w:noProof/>
        </w:rPr>
        <w:t xml:space="preserve"> </w:t>
      </w:r>
      <w:r>
        <w:rPr>
          <w:noProof/>
          <w:lang w:val="en-US"/>
        </w:rPr>
        <w:t>x</w:t>
      </w:r>
    </w:p>
    <w:p w14:paraId="02695BF6" w14:textId="77777777" w:rsidR="00D925DD" w:rsidRDefault="00D925DD" w:rsidP="00D925DD">
      <w:r w:rsidRPr="003F7F8E">
        <w:t>График нормального распределения отображает стандартный вид и соответствует ожидаемому распределению. Случайные ошибки на нем распределены нормально.</w:t>
      </w:r>
      <w:r>
        <w:t xml:space="preserve"> График представлен на рисунке </w:t>
      </w:r>
      <w:r w:rsidRPr="00D925DD">
        <w:t>10</w:t>
      </w:r>
      <w:r>
        <w:t>.</w:t>
      </w:r>
    </w:p>
    <w:p w14:paraId="1EF9A072" w14:textId="77777777" w:rsidR="00D925DD" w:rsidRDefault="00D925DD" w:rsidP="00D925DD">
      <w:pPr>
        <w:ind w:firstLine="0"/>
        <w:jc w:val="center"/>
      </w:pPr>
      <w:r w:rsidRPr="00CF4D6A">
        <w:rPr>
          <w:noProof/>
        </w:rPr>
        <w:drawing>
          <wp:inline distT="0" distB="0" distL="0" distR="0" wp14:anchorId="46853CAB" wp14:editId="007533FB">
            <wp:extent cx="3991532" cy="2248214"/>
            <wp:effectExtent l="0" t="0" r="9525" b="0"/>
            <wp:docPr id="1611806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067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F21B" w14:textId="77777777" w:rsidR="00D925DD" w:rsidRDefault="00D925DD" w:rsidP="00D925DD">
      <w:pPr>
        <w:ind w:firstLine="0"/>
        <w:jc w:val="center"/>
      </w:pPr>
      <w:r>
        <w:t xml:space="preserve">Рисунок </w:t>
      </w:r>
      <w:r w:rsidRPr="00D925DD">
        <w:t>10</w:t>
      </w:r>
      <w:r>
        <w:t xml:space="preserve"> – График нормального распределения</w:t>
      </w:r>
    </w:p>
    <w:p w14:paraId="5F30EB98" w14:textId="77777777" w:rsidR="00D925DD" w:rsidRPr="003F7F8E" w:rsidRDefault="00D925DD" w:rsidP="00D925DD">
      <w:r w:rsidRPr="00AF5EF2">
        <w:t>Условия Гаусса-Маркова выполняются, оценки параметров регрессии являются несмещёнными, состоятельными и эффективными, что даёт возможность к переходу от точечного оценивания к интервальному.</w:t>
      </w:r>
    </w:p>
    <w:p w14:paraId="72CB14BC" w14:textId="77777777" w:rsidR="00D925DD" w:rsidRPr="00DC3054" w:rsidRDefault="00D925DD" w:rsidP="00D925DD">
      <w:r w:rsidRPr="00DC3054">
        <w:t xml:space="preserve">Для расчета доверительного интервала определяем предельную ошибку </w:t>
      </w:r>
      <w:r w:rsidRPr="00DC3054">
        <w:sym w:font="Symbol" w:char="F044"/>
      </w:r>
      <w:r w:rsidRPr="00DC3054">
        <w:t xml:space="preserve"> для каждого показателя:</w:t>
      </w:r>
      <w:r w:rsidR="008E25C8" w:rsidRPr="00DC3054">
        <w:rPr>
          <w:noProof/>
          <w:lang w:val="en-US"/>
        </w:rPr>
        <w:object w:dxaOrig="1524" w:dyaOrig="384" w14:anchorId="05E8ACD9">
          <v:shape id="_x0000_i1030" type="#_x0000_t75" alt="" style="width:76.15pt;height:20.05pt;mso-width-percent:0;mso-height-percent:0;mso-width-percent:0;mso-height-percent:0" o:ole="" fillcolor="window">
            <v:imagedata r:id="rId23" o:title=""/>
          </v:shape>
          <o:OLEObject Type="Embed" ProgID="Equation.3" ShapeID="_x0000_i1030" DrawAspect="Content" ObjectID="_1778306039" r:id="rId24"/>
        </w:object>
      </w:r>
      <w:r w:rsidRPr="00DC3054">
        <w:t xml:space="preserve">, </w:t>
      </w:r>
      <w:r w:rsidR="008E25C8" w:rsidRPr="00DC3054">
        <w:rPr>
          <w:noProof/>
          <w:lang w:val="en-US"/>
        </w:rPr>
        <w:object w:dxaOrig="1536" w:dyaOrig="384" w14:anchorId="4A3BB61B">
          <v:shape id="_x0000_i1029" type="#_x0000_t75" alt="" style="width:76.15pt;height:20.05pt;mso-width-percent:0;mso-height-percent:0;mso-width-percent:0;mso-height-percent:0" o:ole="" fillcolor="window">
            <v:imagedata r:id="rId25" o:title=""/>
          </v:shape>
          <o:OLEObject Type="Embed" ProgID="Equation.3" ShapeID="_x0000_i1029" DrawAspect="Content" ObjectID="_1778306040" r:id="rId26"/>
        </w:object>
      </w:r>
      <w:r w:rsidRPr="00DC3054">
        <w:t>.</w:t>
      </w:r>
    </w:p>
    <w:p w14:paraId="73E76D6D" w14:textId="77777777" w:rsidR="00D925DD" w:rsidRDefault="00D925DD" w:rsidP="00D925DD">
      <w:r>
        <w:t>Результат представлен на рисунке 1</w:t>
      </w:r>
      <w:r>
        <w:rPr>
          <w:lang w:val="en-US"/>
        </w:rPr>
        <w:t>1</w:t>
      </w:r>
      <w:r>
        <w:t>.</w:t>
      </w:r>
    </w:p>
    <w:p w14:paraId="105DD5A1" w14:textId="77777777" w:rsidR="00D925DD" w:rsidRDefault="00D925DD" w:rsidP="00D925DD">
      <w:pPr>
        <w:ind w:firstLine="0"/>
        <w:jc w:val="center"/>
      </w:pPr>
      <w:r w:rsidRPr="00CA0170">
        <w:rPr>
          <w:noProof/>
        </w:rPr>
        <w:drawing>
          <wp:inline distT="0" distB="0" distL="0" distR="0" wp14:anchorId="2B57DF14" wp14:editId="6515D343">
            <wp:extent cx="2095792" cy="581106"/>
            <wp:effectExtent l="0" t="0" r="0" b="9525"/>
            <wp:docPr id="38310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077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2BAB" w14:textId="77777777" w:rsidR="00D925DD" w:rsidRPr="00DC3054" w:rsidRDefault="00D925DD" w:rsidP="00D925DD">
      <w:pPr>
        <w:ind w:firstLine="0"/>
        <w:jc w:val="center"/>
      </w:pPr>
      <w:r>
        <w:t>Рисунок 1</w:t>
      </w:r>
      <w:r w:rsidRPr="00134790">
        <w:t>1</w:t>
      </w:r>
      <w:r>
        <w:t xml:space="preserve"> - </w:t>
      </w:r>
      <w:r w:rsidRPr="00B72228">
        <w:t xml:space="preserve">Расчёт предельных ошибок показателей </w:t>
      </w:r>
      <w:r w:rsidRPr="00B72228">
        <w:rPr>
          <w:lang w:val="en-US"/>
        </w:rPr>
        <w:t>a</w:t>
      </w:r>
      <w:r w:rsidRPr="00B72228">
        <w:t xml:space="preserve"> и </w:t>
      </w:r>
      <w:r w:rsidRPr="00B72228">
        <w:rPr>
          <w:lang w:val="en-US"/>
        </w:rPr>
        <w:t>b</w:t>
      </w:r>
    </w:p>
    <w:p w14:paraId="786D4970" w14:textId="77777777" w:rsidR="00D925DD" w:rsidRPr="005825D8" w:rsidRDefault="00D925DD" w:rsidP="00D925DD">
      <w:r w:rsidRPr="00365EE3">
        <w:lastRenderedPageBreak/>
        <w:t xml:space="preserve">Доверительные интервалы показателя </w:t>
      </w:r>
      <w:r w:rsidRPr="00365EE3">
        <w:rPr>
          <w:lang w:val="en-US"/>
        </w:rPr>
        <w:t>a</w:t>
      </w:r>
      <w:r w:rsidRPr="00365EE3">
        <w:t>, рассчитанные с помощь предельной ошибки, представлены на рисунке</w:t>
      </w:r>
      <w:r w:rsidRPr="005825D8">
        <w:t xml:space="preserve"> 1</w:t>
      </w:r>
      <w:r w:rsidRPr="00134790">
        <w:t>2</w:t>
      </w:r>
      <w:r w:rsidRPr="005825D8">
        <w:t>.</w:t>
      </w:r>
    </w:p>
    <w:p w14:paraId="13A73385" w14:textId="77777777" w:rsidR="00D925DD" w:rsidRDefault="00D925DD" w:rsidP="00D925DD">
      <w:pPr>
        <w:ind w:firstLine="0"/>
        <w:jc w:val="center"/>
        <w:rPr>
          <w:lang w:val="en-US"/>
        </w:rPr>
      </w:pPr>
      <w:r w:rsidRPr="00CA0170">
        <w:rPr>
          <w:noProof/>
          <w:lang w:val="en-US"/>
        </w:rPr>
        <w:drawing>
          <wp:inline distT="0" distB="0" distL="0" distR="0" wp14:anchorId="1156A43F" wp14:editId="43E7BA16">
            <wp:extent cx="2133898" cy="838317"/>
            <wp:effectExtent l="0" t="0" r="0" b="0"/>
            <wp:docPr id="798707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0731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231A" w14:textId="77777777" w:rsidR="00D925DD" w:rsidRPr="008231EE" w:rsidRDefault="00D925DD" w:rsidP="00D925DD">
      <w:pPr>
        <w:ind w:firstLine="0"/>
        <w:jc w:val="center"/>
      </w:pPr>
      <w:r w:rsidRPr="005825D8">
        <w:t>Рисунок 1</w:t>
      </w:r>
      <w:r w:rsidRPr="00134790">
        <w:t>2</w:t>
      </w:r>
      <w:r w:rsidRPr="005825D8">
        <w:t xml:space="preserve"> – Расчёт доверительных интервалов показателя </w:t>
      </w:r>
      <w:r w:rsidRPr="005825D8">
        <w:rPr>
          <w:lang w:val="en-US"/>
        </w:rPr>
        <w:t>a</w:t>
      </w:r>
    </w:p>
    <w:p w14:paraId="38FF4F3F" w14:textId="77777777" w:rsidR="00D925DD" w:rsidRPr="00222B2A" w:rsidRDefault="00D925DD" w:rsidP="00D925DD">
      <w:r w:rsidRPr="00222B2A">
        <w:t xml:space="preserve">Доверительные интервалы показателя </w:t>
      </w:r>
      <w:r>
        <w:rPr>
          <w:lang w:val="en-US"/>
        </w:rPr>
        <w:t>b</w:t>
      </w:r>
      <w:r w:rsidRPr="00222B2A">
        <w:t>, рассчитанные с помощь предельной ошибки, представлены на рисунке 1</w:t>
      </w:r>
      <w:r w:rsidRPr="00134790">
        <w:t>3</w:t>
      </w:r>
      <w:r w:rsidRPr="00222B2A">
        <w:t>.</w:t>
      </w:r>
    </w:p>
    <w:p w14:paraId="35900392" w14:textId="77777777" w:rsidR="00D925DD" w:rsidRDefault="00D925DD" w:rsidP="00D925DD">
      <w:pPr>
        <w:ind w:firstLine="0"/>
        <w:jc w:val="center"/>
        <w:rPr>
          <w:lang w:val="en-US"/>
        </w:rPr>
      </w:pPr>
      <w:r w:rsidRPr="00CA0170">
        <w:rPr>
          <w:noProof/>
          <w:lang w:val="en-US"/>
        </w:rPr>
        <w:drawing>
          <wp:inline distT="0" distB="0" distL="0" distR="0" wp14:anchorId="2BDAB67C" wp14:editId="00977A62">
            <wp:extent cx="2191056" cy="866896"/>
            <wp:effectExtent l="0" t="0" r="0" b="9525"/>
            <wp:docPr id="1393663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6306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D027" w14:textId="77777777" w:rsidR="00D925DD" w:rsidRPr="00222B2A" w:rsidRDefault="00D925DD" w:rsidP="00D925DD">
      <w:pPr>
        <w:ind w:firstLine="0"/>
        <w:jc w:val="center"/>
      </w:pPr>
      <w:r w:rsidRPr="00222B2A">
        <w:t>Рисунок 1</w:t>
      </w:r>
      <w:r w:rsidRPr="00134790">
        <w:t>3</w:t>
      </w:r>
      <w:r w:rsidRPr="00222B2A">
        <w:t xml:space="preserve"> – Расчёт доверительных интервалов показателя </w:t>
      </w:r>
      <w:r w:rsidRPr="00222B2A">
        <w:rPr>
          <w:lang w:val="en-US"/>
        </w:rPr>
        <w:t>b</w:t>
      </w:r>
    </w:p>
    <w:p w14:paraId="3B6F5963" w14:textId="77777777" w:rsidR="00D925DD" w:rsidRDefault="00D925DD" w:rsidP="00D925DD">
      <w:r>
        <w:t>Так как</w:t>
      </w:r>
      <w:r w:rsidRPr="00C22D14">
        <w:t xml:space="preserve"> в границы доверительного интервала </w:t>
      </w:r>
      <w:r>
        <w:t xml:space="preserve">не </w:t>
      </w:r>
      <w:r w:rsidRPr="00C22D14">
        <w:t xml:space="preserve">попадает ноль, т. е. нижняя </w:t>
      </w:r>
      <w:r>
        <w:t xml:space="preserve">и верхняя </w:t>
      </w:r>
      <w:r w:rsidRPr="00C22D14">
        <w:t>граница отрицательн</w:t>
      </w:r>
      <w:r>
        <w:t>ы для параметра а или</w:t>
      </w:r>
      <w:r w:rsidRPr="00C22D14">
        <w:t xml:space="preserve"> </w:t>
      </w:r>
      <w:r>
        <w:t xml:space="preserve">нижняя и </w:t>
      </w:r>
      <w:r w:rsidRPr="00C22D14">
        <w:t>верхняя</w:t>
      </w:r>
      <w:r>
        <w:t xml:space="preserve"> границы</w:t>
      </w:r>
      <w:r w:rsidRPr="00C22D14">
        <w:t xml:space="preserve"> положительн</w:t>
      </w:r>
      <w:r>
        <w:t xml:space="preserve">ы для параметра </w:t>
      </w:r>
      <w:r>
        <w:rPr>
          <w:lang w:val="en-US"/>
        </w:rPr>
        <w:t>b</w:t>
      </w:r>
      <w:r w:rsidRPr="00C22D14">
        <w:t>, то оцениваемы</w:t>
      </w:r>
      <w:r>
        <w:t>е</w:t>
      </w:r>
      <w:r w:rsidRPr="00C22D14">
        <w:t xml:space="preserve"> параметр</w:t>
      </w:r>
      <w:r>
        <w:t xml:space="preserve">ы </w:t>
      </w:r>
      <w:r>
        <w:rPr>
          <w:lang w:val="en-US"/>
        </w:rPr>
        <w:t>a</w:t>
      </w:r>
      <w:r w:rsidRPr="00C22D14">
        <w:t xml:space="preserve"> </w:t>
      </w:r>
      <w:r>
        <w:t xml:space="preserve">и </w:t>
      </w:r>
      <w:r>
        <w:rPr>
          <w:lang w:val="en-US"/>
        </w:rPr>
        <w:t>b</w:t>
      </w:r>
      <w:r w:rsidRPr="00C22D14">
        <w:t xml:space="preserve"> не принимают нулевых значений, т. е. являются статистически значимыми и существенно отличны от нуля.</w:t>
      </w:r>
    </w:p>
    <w:p w14:paraId="39C4F020" w14:textId="77777777" w:rsidR="00D925DD" w:rsidRPr="00D20105" w:rsidRDefault="00D925DD" w:rsidP="00D925DD"/>
    <w:p w14:paraId="533CC833" w14:textId="77777777" w:rsidR="00D925DD" w:rsidRPr="000932DD" w:rsidRDefault="00D925DD" w:rsidP="00D925DD">
      <w:pPr>
        <w:pStyle w:val="1"/>
      </w:pPr>
      <w:r w:rsidRPr="000932DD">
        <w:t>2.5 Оцен</w:t>
      </w:r>
      <w:r>
        <w:t>ка</w:t>
      </w:r>
      <w:r w:rsidRPr="000932DD">
        <w:t xml:space="preserve"> с помощью </w:t>
      </w:r>
      <w:r w:rsidRPr="000932DD">
        <w:rPr>
          <w:lang w:val="en-US"/>
        </w:rPr>
        <w:t>F</w:t>
      </w:r>
      <w:r w:rsidRPr="000932DD">
        <w:t>-критерия Фишера</w:t>
      </w:r>
    </w:p>
    <w:p w14:paraId="5DD93ECB" w14:textId="77777777" w:rsidR="00D925DD" w:rsidRDefault="00D925DD" w:rsidP="00D925DD">
      <w:pPr>
        <w:rPr>
          <w:rFonts w:eastAsia="Batang"/>
          <w:snapToGrid w:val="0"/>
          <w:szCs w:val="28"/>
          <w:lang w:eastAsia="ru-RU"/>
        </w:rPr>
      </w:pPr>
      <w:r w:rsidRPr="000932DD">
        <w:t>Расчет критерия Фишера (F-критерия), который является показателем надежности и значимости уравнения в целом, по формуле:</w:t>
      </w:r>
      <w:r>
        <w:t xml:space="preserve"> </w:t>
      </w:r>
      <w:r w:rsidR="008E25C8" w:rsidRPr="008E25C8">
        <w:rPr>
          <w:rFonts w:eastAsia="Batang"/>
          <w:noProof/>
          <w:position w:val="-40"/>
          <w:szCs w:val="28"/>
          <w:lang w:eastAsia="ru-RU"/>
        </w:rPr>
        <w:object w:dxaOrig="5304" w:dyaOrig="936" w14:anchorId="6FC60944">
          <v:shape id="_x0000_i1028" type="#_x0000_t75" alt="" style="width:265.55pt;height:46.6pt;mso-width-percent:0;mso-height-percent:0;mso-width-percent:0;mso-height-percent:0" o:ole="" fillcolor="window">
            <v:imagedata r:id="rId30" o:title=""/>
          </v:shape>
          <o:OLEObject Type="Embed" ProgID="Equation.3" ShapeID="_x0000_i1028" DrawAspect="Content" ObjectID="_1778306041" r:id="rId31"/>
        </w:object>
      </w:r>
    </w:p>
    <w:p w14:paraId="724ACBA8" w14:textId="77777777" w:rsidR="00D925DD" w:rsidRDefault="00D925DD" w:rsidP="00D925DD">
      <w:pPr>
        <w:ind w:firstLine="0"/>
      </w:pPr>
      <w:r w:rsidRPr="000932DD">
        <w:t>представлен на рисунке 1</w:t>
      </w:r>
      <w:r>
        <w:t>5</w:t>
      </w:r>
      <w:r w:rsidRPr="000932DD">
        <w:t>.</w:t>
      </w:r>
    </w:p>
    <w:p w14:paraId="3A73EB09" w14:textId="77777777" w:rsidR="00D925DD" w:rsidRDefault="00D925DD" w:rsidP="00D925DD">
      <w:pPr>
        <w:ind w:firstLine="0"/>
        <w:jc w:val="center"/>
      </w:pPr>
      <w:r w:rsidRPr="00914D7B">
        <w:rPr>
          <w:noProof/>
        </w:rPr>
        <w:drawing>
          <wp:inline distT="0" distB="0" distL="0" distR="0" wp14:anchorId="4E3EB214" wp14:editId="5642971C">
            <wp:extent cx="2162477" cy="219106"/>
            <wp:effectExtent l="0" t="0" r="0" b="9525"/>
            <wp:docPr id="26668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884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8D9E" w14:textId="77777777" w:rsidR="00D925DD" w:rsidRPr="000932DD" w:rsidRDefault="00D925DD" w:rsidP="00D925DD">
      <w:pPr>
        <w:ind w:firstLine="0"/>
        <w:jc w:val="center"/>
      </w:pPr>
      <w:r w:rsidRPr="000932DD">
        <w:t>Рисунок 1</w:t>
      </w:r>
      <w:r>
        <w:t>5</w:t>
      </w:r>
      <w:r w:rsidRPr="000932DD">
        <w:t xml:space="preserve"> – Критерий Фишера</w:t>
      </w:r>
    </w:p>
    <w:p w14:paraId="58A1959A" w14:textId="77777777" w:rsidR="00D925DD" w:rsidRPr="00D925DD" w:rsidRDefault="00000000" w:rsidP="00D925D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табл</m:t>
            </m:r>
          </m:sub>
        </m:sSub>
        <m:r>
          <w:rPr>
            <w:rFonts w:ascii="Cambria Math" w:hAnsi="Cambria Math"/>
          </w:rPr>
          <m:t>=</m:t>
        </m:r>
      </m:oMath>
      <w:r w:rsidR="00D925DD" w:rsidRPr="00511238">
        <w:t xml:space="preserve"> </w:t>
      </w:r>
      <w:r w:rsidR="00D925DD" w:rsidRPr="00914D7B">
        <w:t>19,</w:t>
      </w:r>
      <w:r w:rsidR="00D925DD">
        <w:t>48 т</w:t>
      </w:r>
      <w:r w:rsidR="00D925DD" w:rsidRPr="00511238">
        <w:t xml:space="preserve">ак как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факт&gt;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таб</m:t>
        </m:r>
      </m:oMath>
      <w:r w:rsidR="00D925DD">
        <w:t>, у</w:t>
      </w:r>
      <w:r w:rsidR="00D925DD" w:rsidRPr="00511238">
        <w:t xml:space="preserve">равнение надежно, значимо, показатель тесноты связи надежен и отражает устойчивую зависимость </w:t>
      </w:r>
      <w:r w:rsidR="00D925DD" w:rsidRPr="00511238">
        <w:lastRenderedPageBreak/>
        <w:t xml:space="preserve">среднедушевого прожиточного минимума в </w:t>
      </w:r>
      <w:r w:rsidR="00D925DD">
        <w:t>месяц</w:t>
      </w:r>
      <w:r w:rsidR="00D925DD" w:rsidRPr="00511238">
        <w:t xml:space="preserve"> на одного трудоспособного от средне</w:t>
      </w:r>
      <w:r w:rsidR="00D925DD">
        <w:t>месячной</w:t>
      </w:r>
      <w:r w:rsidR="00D925DD" w:rsidRPr="00511238">
        <w:t xml:space="preserve"> заработной платы.</w:t>
      </w:r>
    </w:p>
    <w:p w14:paraId="49F51F6B" w14:textId="77777777" w:rsidR="00D925DD" w:rsidRPr="00D925DD" w:rsidRDefault="00D925DD" w:rsidP="00D925DD"/>
    <w:p w14:paraId="5BC329FB" w14:textId="77777777" w:rsidR="00D925DD" w:rsidRPr="00D371EF" w:rsidRDefault="00D925DD" w:rsidP="00D925DD">
      <w:pPr>
        <w:pStyle w:val="1"/>
      </w:pPr>
      <w:r>
        <w:t>2.6 П</w:t>
      </w:r>
      <w:r w:rsidRPr="00F00BB0">
        <w:t>рогноз</w:t>
      </w:r>
      <w:r>
        <w:t>ирование</w:t>
      </w:r>
    </w:p>
    <w:p w14:paraId="692E616A" w14:textId="77777777" w:rsidR="00D925DD" w:rsidRDefault="00D925DD" w:rsidP="00D925DD"/>
    <w:p w14:paraId="335C1A8B" w14:textId="77777777" w:rsidR="00D925DD" w:rsidRDefault="00D925DD" w:rsidP="00D925DD">
      <w:proofErr w:type="spellStart"/>
      <w:r>
        <w:rPr>
          <w:lang w:val="en-US"/>
        </w:rPr>
        <w:t>y</w:t>
      </w:r>
      <w:r w:rsidRPr="00B54633">
        <w:rPr>
          <w:vertAlign w:val="subscript"/>
          <w:lang w:val="en-US"/>
        </w:rPr>
        <w:t>p</w:t>
      </w:r>
      <w:proofErr w:type="spellEnd"/>
      <w:r w:rsidRPr="00B54633">
        <w:t xml:space="preserve"> определяется путем подстановки в уравнение регрессии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̑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/>
                <w:lang w:val="en-US"/>
              </w:rPr>
              <m:t>x</m:t>
            </m:r>
          </m:sub>
        </m:sSub>
      </m:oMath>
      <w:r>
        <w:t xml:space="preserve">= </w:t>
      </w:r>
      <w:r w:rsidRPr="004E2485">
        <w:rPr>
          <w:rFonts w:eastAsia="Times New Roman"/>
          <w:color w:val="000000"/>
          <w:kern w:val="0"/>
          <w:szCs w:val="28"/>
          <w:lang w:eastAsia="ru-RU"/>
          <w14:ligatures w14:val="none"/>
        </w:rPr>
        <w:t xml:space="preserve">a </w:t>
      </w:r>
      <w:r>
        <w:rPr>
          <w:rFonts w:eastAsia="Times New Roman"/>
          <w:color w:val="000000"/>
          <w:kern w:val="0"/>
          <w:szCs w:val="28"/>
          <w:lang w:eastAsia="ru-RU"/>
          <w14:ligatures w14:val="none"/>
        </w:rPr>
        <w:t>*</w:t>
      </w:r>
      <w:r w:rsidRPr="004E2485">
        <w:rPr>
          <w:rFonts w:eastAsia="Times New Roman"/>
          <w:color w:val="000000"/>
          <w:kern w:val="0"/>
          <w:szCs w:val="28"/>
          <w:lang w:eastAsia="ru-RU"/>
          <w14:ligatures w14:val="none"/>
        </w:rPr>
        <w:t xml:space="preserve"> </w:t>
      </w:r>
      <w:proofErr w:type="spellStart"/>
      <w:r>
        <w:rPr>
          <w:rFonts w:eastAsia="Times New Roman"/>
          <w:color w:val="000000"/>
          <w:kern w:val="0"/>
          <w:szCs w:val="28"/>
          <w:lang w:val="en-US" w:eastAsia="ru-RU"/>
          <w14:ligatures w14:val="none"/>
        </w:rPr>
        <w:t>x</w:t>
      </w:r>
      <w:r w:rsidRPr="007655A9">
        <w:rPr>
          <w:rFonts w:eastAsia="Times New Roman"/>
          <w:color w:val="000000"/>
          <w:kern w:val="0"/>
          <w:szCs w:val="28"/>
          <w:vertAlign w:val="superscript"/>
          <w:lang w:val="en-US" w:eastAsia="ru-RU"/>
          <w14:ligatures w14:val="none"/>
        </w:rPr>
        <w:t>b</w:t>
      </w:r>
      <w:proofErr w:type="spellEnd"/>
      <w:r w:rsidRPr="00B54633">
        <w:t xml:space="preserve"> соответствующего (прогнозного) значения </w:t>
      </w:r>
      <w:proofErr w:type="spellStart"/>
      <w:r>
        <w:rPr>
          <w:lang w:val="en-US"/>
        </w:rPr>
        <w:t>x</w:t>
      </w:r>
      <w:r w:rsidRPr="00B54633">
        <w:rPr>
          <w:vertAlign w:val="subscript"/>
          <w:lang w:val="en-US"/>
        </w:rPr>
        <w:t>p</w:t>
      </w:r>
      <w:proofErr w:type="spellEnd"/>
      <w:r w:rsidRPr="00B54633">
        <w:t>.</w:t>
      </w:r>
      <w:r w:rsidRPr="00452AC6">
        <w:t xml:space="preserve"> </w:t>
      </w:r>
      <w:r>
        <w:t xml:space="preserve">Полученные </w:t>
      </w:r>
      <w:proofErr w:type="spellStart"/>
      <w:r w:rsidRPr="00452AC6">
        <w:rPr>
          <w:lang w:val="en-US"/>
        </w:rPr>
        <w:t>y</w:t>
      </w:r>
      <w:r w:rsidRPr="00452AC6">
        <w:rPr>
          <w:vertAlign w:val="subscript"/>
          <w:lang w:val="en-US"/>
        </w:rPr>
        <w:t>p</w:t>
      </w:r>
      <w:proofErr w:type="spellEnd"/>
      <w:r>
        <w:t xml:space="preserve"> и </w:t>
      </w:r>
      <w:proofErr w:type="spellStart"/>
      <w:r w:rsidRPr="00452AC6">
        <w:rPr>
          <w:lang w:val="en-US"/>
        </w:rPr>
        <w:t>x</w:t>
      </w:r>
      <w:r w:rsidRPr="00452AC6">
        <w:rPr>
          <w:vertAlign w:val="subscript"/>
          <w:lang w:val="en-US"/>
        </w:rPr>
        <w:t>p</w:t>
      </w:r>
      <w:proofErr w:type="spellEnd"/>
      <w:r>
        <w:rPr>
          <w:vertAlign w:val="subscript"/>
        </w:rPr>
        <w:t xml:space="preserve"> </w:t>
      </w:r>
      <w:r>
        <w:t>представлены на рисунке 1</w:t>
      </w:r>
      <w:r>
        <w:rPr>
          <w:lang w:val="en-US"/>
        </w:rPr>
        <w:t>5</w:t>
      </w:r>
      <w:r>
        <w:t>.</w:t>
      </w:r>
    </w:p>
    <w:p w14:paraId="6F7303B6" w14:textId="77777777" w:rsidR="00D925DD" w:rsidRPr="002347D2" w:rsidRDefault="00D925DD" w:rsidP="00D925DD">
      <w:pPr>
        <w:ind w:firstLine="0"/>
        <w:jc w:val="center"/>
        <w:rPr>
          <w:lang w:val="en-US"/>
        </w:rPr>
      </w:pPr>
      <w:r w:rsidRPr="002347D2">
        <w:rPr>
          <w:noProof/>
          <w:lang w:val="en-US"/>
        </w:rPr>
        <w:drawing>
          <wp:inline distT="0" distB="0" distL="0" distR="0" wp14:anchorId="53ABFD6A" wp14:editId="0825A919">
            <wp:extent cx="1524213" cy="428685"/>
            <wp:effectExtent l="0" t="0" r="0" b="9525"/>
            <wp:docPr id="424849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4988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4651" w14:textId="77777777" w:rsidR="00D925DD" w:rsidRPr="00452AC6" w:rsidRDefault="00D925DD" w:rsidP="00D925DD">
      <w:pPr>
        <w:ind w:firstLine="0"/>
        <w:jc w:val="center"/>
      </w:pPr>
      <w:r>
        <w:t>Рисунок 1</w:t>
      </w:r>
      <w:r w:rsidRPr="00D925DD">
        <w:t>5</w:t>
      </w:r>
      <w:r>
        <w:t xml:space="preserve"> - </w:t>
      </w:r>
      <w:r w:rsidRPr="00452AC6">
        <w:t>Расчёт прогнозн</w:t>
      </w:r>
      <w:r>
        <w:t xml:space="preserve">ых </w:t>
      </w:r>
      <w:r w:rsidRPr="00452AC6">
        <w:t>значени</w:t>
      </w:r>
      <w:r>
        <w:t>й</w:t>
      </w:r>
    </w:p>
    <w:p w14:paraId="17306C2B" w14:textId="77777777" w:rsidR="00D925DD" w:rsidRDefault="00D925DD" w:rsidP="00D925DD">
      <w:pPr>
        <w:rPr>
          <w:iCs/>
        </w:rPr>
      </w:pPr>
      <w:r w:rsidRPr="00452AC6">
        <w:t>Р</w:t>
      </w:r>
      <w:r>
        <w:t>езультат р</w:t>
      </w:r>
      <w:r w:rsidRPr="00452AC6">
        <w:t>асчё</w:t>
      </w:r>
      <w:r>
        <w:t>та</w:t>
      </w:r>
      <w:r w:rsidRPr="00452AC6">
        <w:t xml:space="preserve"> остаточн</w:t>
      </w:r>
      <w:r>
        <w:t>ой</w:t>
      </w:r>
      <w:r w:rsidRPr="00452AC6">
        <w:t xml:space="preserve"> дисперсия,</w:t>
      </w:r>
      <w:r>
        <w:t xml:space="preserve"> используя формулу:</w:t>
      </w:r>
      <w:r w:rsidRPr="00452AC6">
        <w:rPr>
          <w:rFonts w:eastAsia="Batang"/>
          <w:snapToGrid w:val="0"/>
          <w:szCs w:val="28"/>
          <w:lang w:eastAsia="ru-RU"/>
        </w:rPr>
        <w:t xml:space="preserve"> </w:t>
      </w:r>
      <w:r w:rsidR="008E25C8" w:rsidRPr="008E25C8">
        <w:rPr>
          <w:rFonts w:eastAsia="Batang"/>
          <w:noProof/>
          <w:position w:val="-28"/>
          <w:szCs w:val="28"/>
          <w:lang w:eastAsia="ru-RU"/>
        </w:rPr>
        <w:object w:dxaOrig="2280" w:dyaOrig="840" w14:anchorId="1B5E5F48">
          <v:shape id="_x0000_i1027" type="#_x0000_t75" alt="" style="width:114.5pt;height:42.5pt;mso-width-percent:0;mso-height-percent:0;mso-width-percent:0;mso-height-percent:0" o:ole="" fillcolor="window">
            <v:imagedata r:id="rId34" o:title=""/>
          </v:shape>
          <o:OLEObject Type="Embed" ProgID="Equation.3" ShapeID="_x0000_i1027" DrawAspect="Content" ObjectID="_1778306042" r:id="rId35"/>
        </w:object>
      </w:r>
      <w:r>
        <w:rPr>
          <w:rFonts w:eastAsia="Batang"/>
          <w:snapToGrid w:val="0"/>
          <w:szCs w:val="28"/>
          <w:lang w:eastAsia="ru-RU"/>
        </w:rPr>
        <w:t xml:space="preserve">, а также </w:t>
      </w:r>
      <w:r w:rsidRPr="00452AC6">
        <w:t>расчёт</w:t>
      </w:r>
      <w:r>
        <w:t>а</w:t>
      </w:r>
      <w:r w:rsidRPr="00452AC6">
        <w:t xml:space="preserve"> средней стандартной ошибки прогноза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sub>
        </m:sSub>
      </m:oMath>
      <w:r w:rsidRPr="00452AC6">
        <w:rPr>
          <w:iCs/>
        </w:rPr>
        <w:t xml:space="preserve">, </w:t>
      </w:r>
      <w:r>
        <w:rPr>
          <w:iCs/>
        </w:rPr>
        <w:t xml:space="preserve">используя формулу: </w:t>
      </w:r>
      <w:r w:rsidR="008E25C8" w:rsidRPr="008E25C8">
        <w:rPr>
          <w:rFonts w:eastAsia="Batang"/>
          <w:noProof/>
          <w:position w:val="-40"/>
          <w:szCs w:val="28"/>
          <w:lang w:eastAsia="ru-RU"/>
        </w:rPr>
        <w:object w:dxaOrig="3816" w:dyaOrig="996" w14:anchorId="0E79FE16">
          <v:shape id="_x0000_i1026" type="#_x0000_t75" alt="" style="width:190.6pt;height:49.55pt;mso-width-percent:0;mso-height-percent:0;mso-width-percent:0;mso-height-percent:0" o:ole="" fillcolor="window">
            <v:imagedata r:id="rId36" o:title=""/>
          </v:shape>
          <o:OLEObject Type="Embed" ProgID="Equation.3" ShapeID="_x0000_i1026" DrawAspect="Content" ObjectID="_1778306043" r:id="rId37"/>
        </w:object>
      </w:r>
      <w:r w:rsidRPr="00452AC6">
        <w:rPr>
          <w:iCs/>
        </w:rPr>
        <w:t xml:space="preserve">представлен на рисунке </w:t>
      </w:r>
      <w:r>
        <w:rPr>
          <w:iCs/>
        </w:rPr>
        <w:t>17</w:t>
      </w:r>
      <w:r w:rsidRPr="00452AC6">
        <w:rPr>
          <w:iCs/>
        </w:rPr>
        <w:t>.</w:t>
      </w:r>
    </w:p>
    <w:p w14:paraId="37B25FD3" w14:textId="77777777" w:rsidR="00D925DD" w:rsidRDefault="00D925DD" w:rsidP="00D925DD">
      <w:pPr>
        <w:ind w:firstLine="0"/>
        <w:jc w:val="center"/>
        <w:rPr>
          <w:iCs/>
        </w:rPr>
      </w:pPr>
      <w:r w:rsidRPr="005F3AA1">
        <w:rPr>
          <w:iCs/>
          <w:noProof/>
        </w:rPr>
        <w:drawing>
          <wp:inline distT="0" distB="0" distL="0" distR="0" wp14:anchorId="27D4D28A" wp14:editId="2A9DC34A">
            <wp:extent cx="2581635" cy="733527"/>
            <wp:effectExtent l="0" t="0" r="9525" b="9525"/>
            <wp:docPr id="1691791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9168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EFF4" w14:textId="77777777" w:rsidR="00D925DD" w:rsidRDefault="00D925DD" w:rsidP="00D925DD">
      <w:pPr>
        <w:ind w:firstLine="0"/>
        <w:jc w:val="center"/>
        <w:rPr>
          <w:iCs/>
        </w:rPr>
      </w:pPr>
      <w:r>
        <w:rPr>
          <w:iCs/>
        </w:rPr>
        <w:t xml:space="preserve">Рисунок 17 - </w:t>
      </w:r>
      <w:r w:rsidRPr="00D231C3">
        <w:rPr>
          <w:iCs/>
        </w:rPr>
        <w:t>Расчёт остаточной дисперсии</w:t>
      </w:r>
      <w:r>
        <w:rPr>
          <w:iCs/>
        </w:rPr>
        <w:t xml:space="preserve"> и </w:t>
      </w:r>
      <w:r w:rsidRPr="00D231C3">
        <w:rPr>
          <w:iCs/>
        </w:rPr>
        <w:t xml:space="preserve">средней стандартной ошибки </w:t>
      </w:r>
    </w:p>
    <w:p w14:paraId="5E8C365C" w14:textId="77777777" w:rsidR="00D925DD" w:rsidRDefault="00D925DD" w:rsidP="00D925DD">
      <w:r w:rsidRPr="00D231C3">
        <w:t xml:space="preserve">Предельная ошибка прогноза, которая в 95% случаев не будет превышена, представлена на рисунке </w:t>
      </w:r>
      <w:r>
        <w:t>18</w:t>
      </w:r>
      <w:r w:rsidRPr="00D231C3">
        <w:t>.</w:t>
      </w:r>
    </w:p>
    <w:p w14:paraId="440E55A4" w14:textId="77777777" w:rsidR="00D925DD" w:rsidRDefault="00D925DD" w:rsidP="00D925DD">
      <w:pPr>
        <w:ind w:firstLine="0"/>
        <w:jc w:val="center"/>
      </w:pPr>
      <w:r w:rsidRPr="003170C3">
        <w:rPr>
          <w:noProof/>
        </w:rPr>
        <w:drawing>
          <wp:inline distT="0" distB="0" distL="0" distR="0" wp14:anchorId="0159A87B" wp14:editId="67A12BCE">
            <wp:extent cx="2934109" cy="314369"/>
            <wp:effectExtent l="0" t="0" r="0" b="9525"/>
            <wp:docPr id="1253493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9374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55D5" w14:textId="77777777" w:rsidR="00D925DD" w:rsidRPr="008231EE" w:rsidRDefault="00D925DD" w:rsidP="00D925DD">
      <w:pPr>
        <w:ind w:firstLine="0"/>
        <w:jc w:val="center"/>
      </w:pPr>
      <w:r w:rsidRPr="00D231C3">
        <w:t xml:space="preserve">Рисунок </w:t>
      </w:r>
      <w:r>
        <w:t xml:space="preserve">18 </w:t>
      </w:r>
      <w:r w:rsidRPr="00D231C3">
        <w:t>– Расчёт предельной ошибки прогноза</w:t>
      </w:r>
    </w:p>
    <w:p w14:paraId="7601C3BD" w14:textId="77777777" w:rsidR="00D925DD" w:rsidRPr="00222307" w:rsidRDefault="00D925DD" w:rsidP="00D925DD">
      <w:r w:rsidRPr="00222307">
        <w:t>Расчёт доверительного интервала прогноза представлен на рисунке 1</w:t>
      </w:r>
      <w:r w:rsidRPr="00005B8F">
        <w:t>8</w:t>
      </w:r>
      <w:r w:rsidRPr="00222307">
        <w:t>.</w:t>
      </w:r>
    </w:p>
    <w:p w14:paraId="3CBF1123" w14:textId="77777777" w:rsidR="00D925DD" w:rsidRDefault="00D925DD" w:rsidP="00D925DD">
      <w:pPr>
        <w:ind w:firstLine="0"/>
        <w:jc w:val="center"/>
        <w:rPr>
          <w:lang w:val="en-US"/>
        </w:rPr>
      </w:pPr>
      <w:r w:rsidRPr="00005B8F">
        <w:rPr>
          <w:noProof/>
          <w:lang w:val="en-US"/>
        </w:rPr>
        <w:drawing>
          <wp:inline distT="0" distB="0" distL="0" distR="0" wp14:anchorId="2D1A75B9" wp14:editId="6B23111F">
            <wp:extent cx="2124371" cy="847843"/>
            <wp:effectExtent l="0" t="0" r="9525" b="9525"/>
            <wp:docPr id="1744851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5142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3FB7" w14:textId="77777777" w:rsidR="00D925DD" w:rsidRPr="00D925DD" w:rsidRDefault="00D925DD" w:rsidP="00D925DD">
      <w:pPr>
        <w:ind w:firstLine="0"/>
        <w:jc w:val="center"/>
      </w:pPr>
      <w:r w:rsidRPr="00222307">
        <w:lastRenderedPageBreak/>
        <w:t xml:space="preserve">Рисунок </w:t>
      </w:r>
      <w:r w:rsidRPr="00064A23">
        <w:t>1</w:t>
      </w:r>
      <w:r w:rsidRPr="00005B8F">
        <w:t>8</w:t>
      </w:r>
      <w:r w:rsidRPr="00222307">
        <w:t xml:space="preserve"> – Расчёт доверительного интервала прогноза</w:t>
      </w:r>
    </w:p>
    <w:p w14:paraId="0FF5F459" w14:textId="77777777" w:rsidR="00D925DD" w:rsidRDefault="00D925DD" w:rsidP="00D925DD">
      <w:pPr>
        <w:pStyle w:val="1"/>
      </w:pPr>
      <w:r>
        <w:t>3. Полученные результаты</w:t>
      </w:r>
    </w:p>
    <w:p w14:paraId="69ABBBE4" w14:textId="77777777" w:rsidR="00D925DD" w:rsidRDefault="00D925DD" w:rsidP="00D925DD"/>
    <w:p w14:paraId="7C54178E" w14:textId="77777777" w:rsidR="00D925DD" w:rsidRPr="00064A23" w:rsidRDefault="00D925DD" w:rsidP="00D925DD">
      <w:r w:rsidRPr="00064A23">
        <w:t>В результате выполнения данной лабораторной работы при использовании данных о</w:t>
      </w:r>
      <w:r>
        <w:t xml:space="preserve"> </w:t>
      </w:r>
      <w:r w:rsidRPr="00064A23">
        <w:t>среднедушевом прожиточном минимуме в месяц одного трудоспособного и среднемесячной заработной платы</w:t>
      </w:r>
      <w:r>
        <w:t xml:space="preserve"> </w:t>
      </w:r>
      <w:r w:rsidRPr="00064A23">
        <w:t>были выполнены следующие задачи:</w:t>
      </w:r>
    </w:p>
    <w:p w14:paraId="41189AD9" w14:textId="77777777" w:rsidR="00D925DD" w:rsidRPr="00F00EF8" w:rsidRDefault="00D925DD" w:rsidP="00D925D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EF8">
        <w:rPr>
          <w:rFonts w:ascii="Times New Roman" w:hAnsi="Times New Roman" w:cs="Times New Roman"/>
          <w:sz w:val="28"/>
          <w:szCs w:val="28"/>
        </w:rPr>
        <w:t>Построено поле корреляции.</w:t>
      </w:r>
    </w:p>
    <w:p w14:paraId="67F93ED6" w14:textId="77777777" w:rsidR="00D925DD" w:rsidRPr="00F00EF8" w:rsidRDefault="00D925DD" w:rsidP="00D925D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EF8">
        <w:rPr>
          <w:rFonts w:ascii="Times New Roman" w:hAnsi="Times New Roman" w:cs="Times New Roman"/>
          <w:sz w:val="28"/>
          <w:szCs w:val="28"/>
        </w:rPr>
        <w:t>Рассчитаны параметры уравнений линейной, гиперболической, степенной, показательной парной регрессии. Записаны уравнения в явном виде.</w:t>
      </w:r>
    </w:p>
    <w:p w14:paraId="5FEC86EF" w14:textId="77777777" w:rsidR="00D925DD" w:rsidRPr="00F00EF8" w:rsidRDefault="00D925DD" w:rsidP="00D925D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EF8">
        <w:rPr>
          <w:rFonts w:ascii="Times New Roman" w:hAnsi="Times New Roman" w:cs="Times New Roman"/>
          <w:sz w:val="28"/>
          <w:szCs w:val="28"/>
        </w:rPr>
        <w:t>Произведена оценка тесноты связи с помощью показателей корреляции и детерминации (для каждого уравнения).</w:t>
      </w:r>
    </w:p>
    <w:p w14:paraId="10016DF2" w14:textId="77777777" w:rsidR="00D925DD" w:rsidRPr="00F00EF8" w:rsidRDefault="00D925DD" w:rsidP="00D925D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EF8">
        <w:rPr>
          <w:rFonts w:ascii="Times New Roman" w:hAnsi="Times New Roman" w:cs="Times New Roman"/>
          <w:sz w:val="28"/>
          <w:szCs w:val="28"/>
        </w:rPr>
        <w:t xml:space="preserve">Произведена оценка значимости коэффициентов регрессий с помощью </w:t>
      </w:r>
      <w:r w:rsidRPr="00F00EF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00EF8">
        <w:rPr>
          <w:rFonts w:ascii="Times New Roman" w:hAnsi="Times New Roman" w:cs="Times New Roman"/>
          <w:sz w:val="28"/>
          <w:szCs w:val="28"/>
        </w:rPr>
        <w:t>-критерия Стьюдента и доверительных интервалов.</w:t>
      </w:r>
    </w:p>
    <w:p w14:paraId="21E39EB4" w14:textId="77777777" w:rsidR="00D925DD" w:rsidRPr="00F00EF8" w:rsidRDefault="00D925DD" w:rsidP="00D925D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EF8">
        <w:rPr>
          <w:rFonts w:ascii="Times New Roman" w:hAnsi="Times New Roman" w:cs="Times New Roman"/>
          <w:sz w:val="28"/>
          <w:szCs w:val="28"/>
        </w:rPr>
        <w:t>проведено исследование случайных отклонений с помощью метода наименьших квадратов и теоремы Гаусса-Маркова;</w:t>
      </w:r>
    </w:p>
    <w:p w14:paraId="344C254D" w14:textId="77777777" w:rsidR="00D925DD" w:rsidRPr="00F00EF8" w:rsidRDefault="00D925DD" w:rsidP="00D925D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EF8">
        <w:rPr>
          <w:rFonts w:ascii="Times New Roman" w:hAnsi="Times New Roman" w:cs="Times New Roman"/>
          <w:sz w:val="28"/>
          <w:szCs w:val="28"/>
        </w:rPr>
        <w:t xml:space="preserve">Произведена оценка с помощью </w:t>
      </w:r>
      <w:r w:rsidRPr="00F00EF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00EF8">
        <w:rPr>
          <w:rFonts w:ascii="Times New Roman" w:hAnsi="Times New Roman" w:cs="Times New Roman"/>
          <w:sz w:val="28"/>
          <w:szCs w:val="28"/>
        </w:rPr>
        <w:t>-критерия Фишера статистической надежности результатов регрессионного моделирования.</w:t>
      </w:r>
    </w:p>
    <w:p w14:paraId="683FC081" w14:textId="77777777" w:rsidR="00D925DD" w:rsidRPr="00F00EF8" w:rsidRDefault="00D925DD" w:rsidP="00D925D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EF8">
        <w:rPr>
          <w:rFonts w:ascii="Times New Roman" w:hAnsi="Times New Roman" w:cs="Times New Roman"/>
          <w:sz w:val="28"/>
          <w:szCs w:val="28"/>
        </w:rPr>
        <w:t>Выбрано лучшее уравнение регрессии.</w:t>
      </w:r>
    </w:p>
    <w:p w14:paraId="70C90447" w14:textId="77777777" w:rsidR="00D925DD" w:rsidRPr="00F00EF8" w:rsidRDefault="00D925DD" w:rsidP="00D925D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EF8">
        <w:rPr>
          <w:rFonts w:ascii="Times New Roman" w:hAnsi="Times New Roman" w:cs="Times New Roman"/>
          <w:sz w:val="28"/>
          <w:szCs w:val="28"/>
        </w:rPr>
        <w:t xml:space="preserve">По лучшему уравнению рассчитано прогнозное значение результата, если прогнозное значение фактора увеличится на 10% от его среднего уровня. Определен доверительный интервал прогноза для уровня значимости </w:t>
      </w:r>
      <w:r w:rsidR="008E25C8" w:rsidRPr="00F00EF8">
        <w:rPr>
          <w:rFonts w:ascii="Times New Roman" w:hAnsi="Times New Roman" w:cs="Times New Roman"/>
          <w:noProof/>
          <w:sz w:val="28"/>
          <w:szCs w:val="28"/>
        </w:rPr>
        <w:object w:dxaOrig="240" w:dyaOrig="220" w14:anchorId="79155CEB">
          <v:shape id="_x0000_i1025" type="#_x0000_t75" alt="" style="width:12.4pt;height:10.6pt;mso-width-percent:0;mso-height-percent:0;mso-width-percent:0;mso-height-percent:0" o:ole="" fillcolor="window">
            <v:imagedata r:id="rId6" o:title=""/>
          </v:shape>
          <o:OLEObject Type="Embed" ProgID="Equation.3" ShapeID="_x0000_i1025" DrawAspect="Content" ObjectID="_1778306044" r:id="rId41"/>
        </w:object>
      </w:r>
      <w:r w:rsidRPr="00F00EF8">
        <w:rPr>
          <w:rFonts w:ascii="Times New Roman" w:hAnsi="Times New Roman" w:cs="Times New Roman"/>
          <w:sz w:val="28"/>
          <w:szCs w:val="28"/>
        </w:rPr>
        <w:t>=0,05.</w:t>
      </w:r>
    </w:p>
    <w:p w14:paraId="2369F59D" w14:textId="77777777" w:rsidR="00FF2E67" w:rsidRDefault="00FF2E67"/>
    <w:sectPr w:rsidR="00FF2E67" w:rsidSect="008E2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B3B2C"/>
    <w:multiLevelType w:val="hybridMultilevel"/>
    <w:tmpl w:val="EAE01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95043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67"/>
    <w:rsid w:val="000C7E7E"/>
    <w:rsid w:val="00163923"/>
    <w:rsid w:val="00323D26"/>
    <w:rsid w:val="00436F47"/>
    <w:rsid w:val="00476DEE"/>
    <w:rsid w:val="004B4939"/>
    <w:rsid w:val="008E25C8"/>
    <w:rsid w:val="00D925DD"/>
    <w:rsid w:val="00FF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A502"/>
  <w15:chartTrackingRefBased/>
  <w15:docId w15:val="{F1F32C85-093A-4C95-9471-852FCB88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5D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925DD"/>
    <w:pPr>
      <w:keepNext/>
      <w:keepLines/>
      <w:jc w:val="left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25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25DD"/>
    <w:rPr>
      <w:rFonts w:ascii="Times New Roman" w:eastAsiaTheme="majorEastAsia" w:hAnsi="Times New Roman" w:cstheme="majorBidi"/>
      <w:b/>
      <w:sz w:val="28"/>
      <w:szCs w:val="40"/>
    </w:rPr>
  </w:style>
  <w:style w:type="paragraph" w:styleId="a3">
    <w:name w:val="List Paragraph"/>
    <w:basedOn w:val="a"/>
    <w:uiPriority w:val="34"/>
    <w:qFormat/>
    <w:rsid w:val="00D925DD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  <w:style w:type="paragraph" w:customStyle="1" w:styleId="21">
    <w:name w:val="СтильЗаг2"/>
    <w:basedOn w:val="2"/>
    <w:rsid w:val="00D925DD"/>
    <w:pPr>
      <w:keepLines w:val="0"/>
      <w:spacing w:before="0"/>
      <w:ind w:firstLine="851"/>
      <w:jc w:val="left"/>
    </w:pPr>
    <w:rPr>
      <w:rFonts w:ascii="Times New Roman" w:eastAsia="Batang" w:hAnsi="Times New Roman" w:cs="Arial"/>
      <w:b/>
      <w:iCs/>
      <w:color w:val="auto"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D925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1.png"/><Relationship Id="rId26" Type="http://schemas.openxmlformats.org/officeDocument/2006/relationships/oleObject" Target="embeddings/oleObject5.bin"/><Relationship Id="rId39" Type="http://schemas.openxmlformats.org/officeDocument/2006/relationships/image" Target="media/image27.png"/><Relationship Id="rId21" Type="http://schemas.openxmlformats.org/officeDocument/2006/relationships/image" Target="media/image14.png"/><Relationship Id="rId34" Type="http://schemas.openxmlformats.org/officeDocument/2006/relationships/image" Target="media/image24.wmf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24" Type="http://schemas.openxmlformats.org/officeDocument/2006/relationships/oleObject" Target="embeddings/oleObject4.bin"/><Relationship Id="rId32" Type="http://schemas.openxmlformats.org/officeDocument/2006/relationships/image" Target="media/image22.png"/><Relationship Id="rId37" Type="http://schemas.openxmlformats.org/officeDocument/2006/relationships/oleObject" Target="embeddings/oleObject8.bin"/><Relationship Id="rId40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9.wmf"/><Relationship Id="rId23" Type="http://schemas.openxmlformats.org/officeDocument/2006/relationships/image" Target="media/image16.wmf"/><Relationship Id="rId28" Type="http://schemas.openxmlformats.org/officeDocument/2006/relationships/image" Target="media/image19.png"/><Relationship Id="rId36" Type="http://schemas.openxmlformats.org/officeDocument/2006/relationships/image" Target="media/image25.wmf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wmf"/><Relationship Id="rId35" Type="http://schemas.openxmlformats.org/officeDocument/2006/relationships/oleObject" Target="embeddings/oleObject7.bin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7.wmf"/><Relationship Id="rId33" Type="http://schemas.openxmlformats.org/officeDocument/2006/relationships/image" Target="media/image23.png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12</Pages>
  <Words>1479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IYI_Link _IYI</dc:creator>
  <cp:keywords/>
  <dc:description/>
  <cp:lastModifiedBy>Владислав Туровец</cp:lastModifiedBy>
  <cp:revision>4</cp:revision>
  <dcterms:created xsi:type="dcterms:W3CDTF">2024-04-22T10:16:00Z</dcterms:created>
  <dcterms:modified xsi:type="dcterms:W3CDTF">2024-05-26T23:06:00Z</dcterms:modified>
</cp:coreProperties>
</file>