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60" w:vertAnchor="page" w:horzAnchor="margin" w:tblpXSpec="right" w:tblpY="791"/>
        <w:tblW w:w="987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3F08D2" w14:paraId="4746E8D3" w14:textId="77777777" w:rsidTr="004D15C9">
        <w:trPr>
          <w:trHeight w:val="127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605918" w14:textId="77777777" w:rsidR="003F08D2" w:rsidRDefault="003F08D2" w:rsidP="004D15C9">
            <w:pPr>
              <w:spacing w:before="120" w:after="160" w:line="254" w:lineRule="auto"/>
              <w:ind w:right="-116" w:firstLine="0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35BC6A84" wp14:editId="184F1BA1">
                  <wp:extent cx="358140" cy="708660"/>
                  <wp:effectExtent l="0" t="0" r="3810" b="0"/>
                  <wp:docPr id="117864338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8D2" w14:paraId="7E8F5679" w14:textId="77777777" w:rsidTr="004D15C9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5ED147" w14:textId="77777777" w:rsidR="003F08D2" w:rsidRDefault="003F08D2" w:rsidP="004D15C9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3F08D2" w14:paraId="6F099B8E" w14:textId="77777777" w:rsidTr="004D15C9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F55D50" w14:textId="77777777" w:rsidR="003F08D2" w:rsidRDefault="003F08D2" w:rsidP="004D15C9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3F08D2" w14:paraId="73D5A695" w14:textId="77777777" w:rsidTr="004D15C9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5EA17A17" w14:textId="77777777" w:rsidR="003F08D2" w:rsidRDefault="003F08D2" w:rsidP="004D15C9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bookmarkStart w:id="1" w:name="_Toc55895835"/>
            <w:bookmarkStart w:id="2" w:name="_Toc55895807"/>
            <w:r>
              <w:rPr>
                <w:b/>
                <w:bCs/>
                <w:szCs w:val="28"/>
              </w:rPr>
              <w:t>«Дальневосточный федеральный университет»</w:t>
            </w:r>
            <w:r>
              <w:rPr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3F08D2" w14:paraId="3E750009" w14:textId="77777777" w:rsidTr="004D15C9">
        <w:trPr>
          <w:trHeight w:val="783"/>
        </w:trPr>
        <w:tc>
          <w:tcPr>
            <w:tcW w:w="987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64A759" w14:textId="77777777" w:rsidR="003F08D2" w:rsidRDefault="003F08D2" w:rsidP="004D15C9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3F08D2" w14:paraId="768BA0A0" w14:textId="77777777" w:rsidTr="004D15C9">
        <w:trPr>
          <w:trHeight w:val="45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8F3908" w14:textId="77777777" w:rsidR="003F08D2" w:rsidRDefault="003F08D2" w:rsidP="004D15C9">
            <w:pPr>
              <w:widowControl w:val="0"/>
              <w:spacing w:after="160" w:line="254" w:lineRule="auto"/>
              <w:ind w:firstLine="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3F08D2" w14:paraId="6D4ED1EC" w14:textId="77777777" w:rsidTr="004D15C9">
        <w:trPr>
          <w:trHeight w:val="67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9E0738" w14:textId="77777777" w:rsidR="003F08D2" w:rsidRDefault="003F08D2" w:rsidP="004D15C9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7A87DB2A" w14:textId="77777777" w:rsidR="003F08D2" w:rsidRDefault="003F08D2" w:rsidP="004D15C9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48EFC2B5" w14:textId="77777777" w:rsidR="003F08D2" w:rsidRDefault="003F08D2" w:rsidP="004D15C9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310D7BB0" w14:textId="77777777" w:rsidR="003F08D2" w:rsidRDefault="003F08D2" w:rsidP="004D15C9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ОТЧЁТ</w:t>
            </w:r>
          </w:p>
        </w:tc>
      </w:tr>
      <w:tr w:rsidR="003F08D2" w14:paraId="60AF9183" w14:textId="77777777" w:rsidTr="004D15C9">
        <w:trPr>
          <w:trHeight w:val="119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D8336A" w14:textId="4D43A63C" w:rsidR="003F08D2" w:rsidRDefault="003F08D2" w:rsidP="004D15C9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лабораторной работе №3</w:t>
            </w:r>
          </w:p>
          <w:p w14:paraId="1839138C" w14:textId="46151C84" w:rsidR="003F08D2" w:rsidRDefault="003F08D2" w:rsidP="004D15C9">
            <w:pPr>
              <w:pStyle w:val="23"/>
              <w:ind w:firstLine="0"/>
              <w:jc w:val="center"/>
            </w:pPr>
            <w:r>
              <w:t>«</w:t>
            </w:r>
            <w:bookmarkStart w:id="3" w:name="_Toc203897718"/>
            <w:r w:rsidRPr="00B23E85">
              <w:t>Система эконометрических уравнений</w:t>
            </w:r>
            <w:bookmarkEnd w:id="3"/>
            <w:r>
              <w:rPr>
                <w:bCs/>
              </w:rPr>
              <w:t>»</w:t>
            </w:r>
          </w:p>
        </w:tc>
      </w:tr>
      <w:tr w:rsidR="003F08D2" w14:paraId="021432FA" w14:textId="77777777" w:rsidTr="004D15C9">
        <w:trPr>
          <w:trHeight w:val="77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6E3C82" w14:textId="77777777" w:rsidR="003F08D2" w:rsidRDefault="003F08D2" w:rsidP="004D15C9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дисциплине «Эконометрика»</w:t>
            </w:r>
          </w:p>
        </w:tc>
      </w:tr>
      <w:tr w:rsidR="003F08D2" w14:paraId="4877EC18" w14:textId="77777777" w:rsidTr="004D15C9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F45BF0" w14:textId="77777777" w:rsidR="003F08D2" w:rsidRDefault="003F08D2" w:rsidP="004D15C9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Направление «Прикладная информатика в экономике»</w:t>
            </w:r>
          </w:p>
        </w:tc>
      </w:tr>
      <w:tr w:rsidR="003F08D2" w14:paraId="624CAE10" w14:textId="77777777" w:rsidTr="004D15C9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A92066" w14:textId="77777777" w:rsidR="003F08D2" w:rsidRDefault="003F08D2" w:rsidP="004D15C9">
            <w:pPr>
              <w:spacing w:before="120" w:after="160" w:line="254" w:lineRule="auto"/>
              <w:ind w:firstLine="0"/>
              <w:jc w:val="center"/>
            </w:pPr>
          </w:p>
        </w:tc>
      </w:tr>
      <w:tr w:rsidR="003F08D2" w14:paraId="57DFAE13" w14:textId="77777777" w:rsidTr="004D15C9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E80D1" w14:textId="77777777" w:rsidR="003F08D2" w:rsidRDefault="003F08D2" w:rsidP="004D15C9">
            <w:pPr>
              <w:spacing w:before="120" w:after="160" w:line="254" w:lineRule="auto"/>
              <w:ind w:firstLine="0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60A612" w14:textId="77777777" w:rsidR="003F08D2" w:rsidRDefault="003F08D2" w:rsidP="004D15C9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Выполнил студент группы Б9121–09.03.03пиэ/2</w:t>
            </w:r>
          </w:p>
          <w:p w14:paraId="03CFD9B5" w14:textId="77777777" w:rsidR="003F08D2" w:rsidRDefault="003F08D2" w:rsidP="004D15C9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________________А. А. Соломоненко</w:t>
            </w:r>
          </w:p>
        </w:tc>
      </w:tr>
      <w:tr w:rsidR="003F08D2" w14:paraId="6453F20E" w14:textId="77777777" w:rsidTr="004D15C9">
        <w:trPr>
          <w:trHeight w:val="14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25E705" w14:textId="77777777" w:rsidR="003F08D2" w:rsidRDefault="003F08D2" w:rsidP="004D15C9">
            <w:pPr>
              <w:spacing w:line="256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1C75AC" w14:textId="77777777" w:rsidR="003F08D2" w:rsidRDefault="003F08D2" w:rsidP="004D15C9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Проверил старший преподаватель</w:t>
            </w:r>
          </w:p>
          <w:p w14:paraId="36DB0C92" w14:textId="77777777" w:rsidR="003F08D2" w:rsidRDefault="003F08D2" w:rsidP="004D15C9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__________________ Е. И. Шувалова</w:t>
            </w:r>
          </w:p>
          <w:p w14:paraId="0C7E02A7" w14:textId="77777777" w:rsidR="003F08D2" w:rsidRDefault="003F08D2" w:rsidP="004D15C9">
            <w:pPr>
              <w:spacing w:after="160" w:line="240" w:lineRule="auto"/>
              <w:ind w:left="11" w:hanging="11"/>
              <w:jc w:val="left"/>
              <w:rPr>
                <w:szCs w:val="28"/>
              </w:rPr>
            </w:pPr>
            <w:r>
              <w:rPr>
                <w:szCs w:val="28"/>
              </w:rPr>
              <w:t>_______________________________</w:t>
            </w:r>
          </w:p>
          <w:p w14:paraId="59386A54" w14:textId="77777777" w:rsidR="003F08D2" w:rsidRDefault="003F08D2" w:rsidP="004D15C9">
            <w:pPr>
              <w:spacing w:after="160" w:line="254" w:lineRule="auto"/>
              <w:ind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оценка</w:t>
            </w:r>
          </w:p>
        </w:tc>
      </w:tr>
      <w:tr w:rsidR="003F08D2" w14:paraId="58F7CE91" w14:textId="77777777" w:rsidTr="004D15C9">
        <w:trPr>
          <w:trHeight w:val="173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79DF40" w14:textId="77777777" w:rsidR="003F08D2" w:rsidRDefault="003F08D2" w:rsidP="004D15C9">
            <w:pPr>
              <w:spacing w:after="160"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Г. Владивосток</w:t>
            </w:r>
          </w:p>
          <w:p w14:paraId="75765DC2" w14:textId="64BB8135" w:rsidR="003F08D2" w:rsidRDefault="003F08D2" w:rsidP="004D15C9">
            <w:pPr>
              <w:spacing w:after="160" w:line="254" w:lineRule="auto"/>
              <w:ind w:left="360" w:firstLine="0"/>
              <w:jc w:val="center"/>
            </w:pPr>
            <w:r>
              <w:rPr>
                <w:szCs w:val="28"/>
              </w:rPr>
              <w:t>2024 г.</w:t>
            </w:r>
          </w:p>
        </w:tc>
      </w:tr>
    </w:tbl>
    <w:p w14:paraId="509A61DA" w14:textId="77777777" w:rsidR="008D31EF" w:rsidRPr="008D31EF" w:rsidRDefault="008D31EF" w:rsidP="008D31EF">
      <w:pPr>
        <w:keepNext/>
        <w:keepLines/>
        <w:outlineLvl w:val="0"/>
        <w:rPr>
          <w:rFonts w:eastAsiaTheme="majorEastAsia" w:cstheme="majorBidi"/>
          <w:b/>
          <w:bCs/>
          <w:color w:val="000000" w:themeColor="text1"/>
          <w:szCs w:val="40"/>
        </w:rPr>
      </w:pPr>
      <w:r w:rsidRPr="008D31EF">
        <w:rPr>
          <w:rFonts w:eastAsiaTheme="majorEastAsia" w:cstheme="majorBidi"/>
          <w:b/>
          <w:bCs/>
          <w:color w:val="000000" w:themeColor="text1"/>
          <w:szCs w:val="40"/>
        </w:rPr>
        <w:lastRenderedPageBreak/>
        <w:t>1. Условие задачи</w:t>
      </w:r>
    </w:p>
    <w:p w14:paraId="53FBF72D" w14:textId="77777777" w:rsidR="00C94E68" w:rsidRDefault="00C94E68"/>
    <w:p w14:paraId="0AAF9D35" w14:textId="47784F8E" w:rsidR="008D31EF" w:rsidRPr="00151A9C" w:rsidRDefault="008D31EF" w:rsidP="008D31EF">
      <w:r>
        <w:t>Цель: получить навыки идентификации</w:t>
      </w:r>
      <w:r w:rsidRPr="00B23E85">
        <w:t xml:space="preserve"> системы взаимосвязанных </w:t>
      </w:r>
      <w:r>
        <w:t xml:space="preserve"> </w:t>
      </w:r>
      <w:r w:rsidRPr="00B23E85">
        <w:t>уравнений и построения структурной формы модели</w:t>
      </w:r>
      <w:r>
        <w:t>.</w:t>
      </w:r>
    </w:p>
    <w:p w14:paraId="09E1BD0D" w14:textId="2F8157D8" w:rsidR="008D31EF" w:rsidRPr="00B706B5" w:rsidRDefault="008D31EF" w:rsidP="008D31EF">
      <w:r w:rsidRPr="00B706B5">
        <w:t>Задание</w:t>
      </w:r>
      <w:r>
        <w:t>:</w:t>
      </w:r>
    </w:p>
    <w:p w14:paraId="341E4DDA" w14:textId="59F0A445" w:rsidR="008D31EF" w:rsidRPr="00151A9C" w:rsidRDefault="008D31EF" w:rsidP="008D31EF">
      <w:r w:rsidRPr="00151A9C">
        <w:t>1. Применив необходимое и достаточное условие идентификации, определит</w:t>
      </w:r>
      <w:r>
        <w:t>ь</w:t>
      </w:r>
      <w:r w:rsidRPr="00151A9C">
        <w:t>, идентифицировано ли каждое из уравнений модели.</w:t>
      </w:r>
    </w:p>
    <w:p w14:paraId="099D6B88" w14:textId="55FC68E1" w:rsidR="008D31EF" w:rsidRDefault="008D31EF" w:rsidP="008D31EF">
      <w:pPr>
        <w:rPr>
          <w:color w:val="000000"/>
          <w:szCs w:val="28"/>
        </w:rPr>
      </w:pPr>
      <w:r w:rsidRPr="00151A9C">
        <w:rPr>
          <w:color w:val="000000"/>
          <w:szCs w:val="28"/>
        </w:rPr>
        <w:t>2. Запи</w:t>
      </w:r>
      <w:r>
        <w:rPr>
          <w:color w:val="000000"/>
          <w:szCs w:val="28"/>
        </w:rPr>
        <w:t>сать</w:t>
      </w:r>
      <w:r w:rsidRPr="00151A9C">
        <w:rPr>
          <w:color w:val="000000"/>
          <w:szCs w:val="28"/>
        </w:rPr>
        <w:t xml:space="preserve"> приведенную форму модели.</w:t>
      </w:r>
    </w:p>
    <w:p w14:paraId="1799069A" w14:textId="649F0C46" w:rsidR="001034BF" w:rsidRDefault="001034B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42F3F48E" w14:textId="77777777" w:rsidR="001034BF" w:rsidRPr="005504DF" w:rsidRDefault="001034BF" w:rsidP="001034BF">
      <w:pPr>
        <w:keepNext/>
        <w:keepLines/>
        <w:jc w:val="left"/>
        <w:outlineLvl w:val="0"/>
        <w:rPr>
          <w:rFonts w:eastAsiaTheme="majorEastAsia" w:cstheme="majorBidi"/>
          <w:b/>
          <w:szCs w:val="40"/>
        </w:rPr>
      </w:pPr>
      <w:r w:rsidRPr="005504DF">
        <w:rPr>
          <w:rFonts w:eastAsiaTheme="majorEastAsia" w:cstheme="majorBidi"/>
          <w:b/>
          <w:szCs w:val="40"/>
        </w:rPr>
        <w:lastRenderedPageBreak/>
        <w:t>2. Ход работы</w:t>
      </w:r>
    </w:p>
    <w:p w14:paraId="44A6BA76" w14:textId="77777777" w:rsidR="001034BF" w:rsidRDefault="001034BF" w:rsidP="008D31EF">
      <w:pPr>
        <w:rPr>
          <w:color w:val="000000"/>
          <w:szCs w:val="28"/>
        </w:rPr>
      </w:pPr>
    </w:p>
    <w:p w14:paraId="0220A508" w14:textId="77777777" w:rsidR="001034BF" w:rsidRPr="00151A9C" w:rsidRDefault="001034BF" w:rsidP="001034BF">
      <w:r w:rsidRPr="00151A9C">
        <w:t>Модифицированная модель Кейнса:</w:t>
      </w:r>
    </w:p>
    <w:p w14:paraId="3967C301" w14:textId="77777777" w:rsidR="001034BF" w:rsidRPr="00151A9C" w:rsidRDefault="001034BF" w:rsidP="001034BF">
      <w:pPr>
        <w:jc w:val="center"/>
        <w:rPr>
          <w:color w:val="000000"/>
          <w:szCs w:val="28"/>
          <w:lang w:val="en-US"/>
        </w:rPr>
      </w:pPr>
      <w:r w:rsidRPr="00151A9C">
        <w:rPr>
          <w:color w:val="000000"/>
          <w:position w:val="-56"/>
          <w:szCs w:val="28"/>
          <w:lang w:val="en-US"/>
        </w:rPr>
        <w:object w:dxaOrig="3680" w:dyaOrig="1260" w14:anchorId="7DD57C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2pt;height:63pt" o:ole="">
            <v:imagedata r:id="rId6" o:title=""/>
          </v:shape>
          <o:OLEObject Type="Embed" ProgID="Equation.3" ShapeID="_x0000_i1025" DrawAspect="Content" ObjectID="_1776677444" r:id="rId7"/>
        </w:object>
      </w:r>
    </w:p>
    <w:p w14:paraId="22C48127" w14:textId="77777777" w:rsidR="001034BF" w:rsidRDefault="001034BF" w:rsidP="001034BF">
      <w:pPr>
        <w:tabs>
          <w:tab w:val="left" w:pos="780"/>
        </w:tabs>
        <w:rPr>
          <w:color w:val="000000"/>
          <w:szCs w:val="28"/>
        </w:rPr>
      </w:pPr>
      <w:r w:rsidRPr="00151A9C">
        <w:rPr>
          <w:color w:val="000000"/>
          <w:szCs w:val="28"/>
        </w:rPr>
        <w:t>Где</w:t>
      </w:r>
      <w:r>
        <w:rPr>
          <w:color w:val="000000"/>
          <w:szCs w:val="28"/>
        </w:rPr>
        <w:t>:</w:t>
      </w:r>
    </w:p>
    <w:p w14:paraId="030D3CBB" w14:textId="77777777" w:rsidR="00A92E80" w:rsidRPr="00A92E80" w:rsidRDefault="00A92E80" w:rsidP="00A92E80">
      <w:pPr>
        <w:tabs>
          <w:tab w:val="left" w:pos="780"/>
        </w:tabs>
        <w:rPr>
          <w:color w:val="000000"/>
          <w:szCs w:val="28"/>
        </w:rPr>
      </w:pPr>
      <w:r w:rsidRPr="00A92E80">
        <w:rPr>
          <w:color w:val="000000"/>
          <w:szCs w:val="28"/>
        </w:rPr>
        <w:t>С - расходы на потребление;</w:t>
      </w:r>
    </w:p>
    <w:p w14:paraId="2DDF741A" w14:textId="77777777" w:rsidR="00A92E80" w:rsidRPr="00A92E80" w:rsidRDefault="00A92E80" w:rsidP="00A92E80">
      <w:pPr>
        <w:tabs>
          <w:tab w:val="left" w:pos="780"/>
        </w:tabs>
        <w:rPr>
          <w:color w:val="000000"/>
          <w:szCs w:val="28"/>
        </w:rPr>
      </w:pPr>
      <w:r w:rsidRPr="00A92E80">
        <w:rPr>
          <w:color w:val="000000"/>
          <w:szCs w:val="28"/>
          <w:lang w:val="en-US"/>
        </w:rPr>
        <w:t>Y</w:t>
      </w:r>
      <w:r w:rsidRPr="00A92E80">
        <w:rPr>
          <w:color w:val="000000"/>
          <w:szCs w:val="28"/>
        </w:rPr>
        <w:t xml:space="preserve"> -доход,</w:t>
      </w:r>
    </w:p>
    <w:p w14:paraId="7075DCB1" w14:textId="77777777" w:rsidR="00A92E80" w:rsidRPr="00A92E80" w:rsidRDefault="00A92E80" w:rsidP="00A92E80">
      <w:pPr>
        <w:tabs>
          <w:tab w:val="left" w:pos="780"/>
        </w:tabs>
        <w:rPr>
          <w:color w:val="000000"/>
          <w:szCs w:val="28"/>
        </w:rPr>
      </w:pPr>
      <w:r w:rsidRPr="00A92E80">
        <w:rPr>
          <w:color w:val="000000"/>
          <w:szCs w:val="28"/>
          <w:lang w:val="en-US"/>
        </w:rPr>
        <w:t>I</w:t>
      </w:r>
      <w:r w:rsidRPr="00A92E80">
        <w:rPr>
          <w:color w:val="000000"/>
          <w:szCs w:val="28"/>
        </w:rPr>
        <w:t xml:space="preserve"> – инвестиции,</w:t>
      </w:r>
    </w:p>
    <w:p w14:paraId="74A05B92" w14:textId="77777777" w:rsidR="00A92E80" w:rsidRPr="00A92E80" w:rsidRDefault="00A92E80" w:rsidP="00A92E80">
      <w:pPr>
        <w:tabs>
          <w:tab w:val="left" w:pos="780"/>
        </w:tabs>
        <w:rPr>
          <w:color w:val="000000"/>
          <w:szCs w:val="28"/>
        </w:rPr>
      </w:pPr>
      <w:r w:rsidRPr="00A92E80">
        <w:rPr>
          <w:color w:val="000000"/>
          <w:szCs w:val="28"/>
          <w:lang w:val="en-US"/>
        </w:rPr>
        <w:t>G</w:t>
      </w:r>
      <w:r w:rsidRPr="00A92E80">
        <w:rPr>
          <w:color w:val="000000"/>
          <w:szCs w:val="28"/>
        </w:rPr>
        <w:t xml:space="preserve"> - государственные расходы, </w:t>
      </w:r>
    </w:p>
    <w:p w14:paraId="46E5F82F" w14:textId="77777777" w:rsidR="00A92E80" w:rsidRPr="00A92E80" w:rsidRDefault="00A92E80" w:rsidP="00A92E80">
      <w:pPr>
        <w:tabs>
          <w:tab w:val="left" w:pos="780"/>
        </w:tabs>
        <w:rPr>
          <w:color w:val="000000"/>
          <w:szCs w:val="28"/>
        </w:rPr>
      </w:pPr>
      <w:r w:rsidRPr="00A92E80">
        <w:rPr>
          <w:color w:val="000000"/>
          <w:szCs w:val="28"/>
          <w:lang w:val="en-US"/>
        </w:rPr>
        <w:t>t</w:t>
      </w:r>
      <w:r w:rsidRPr="00A92E80">
        <w:rPr>
          <w:color w:val="000000"/>
          <w:szCs w:val="28"/>
        </w:rPr>
        <w:t xml:space="preserve"> - текущий период.</w:t>
      </w:r>
    </w:p>
    <w:p w14:paraId="7F6EFE8F" w14:textId="77777777" w:rsidR="00A92E80" w:rsidRPr="00A92E80" w:rsidRDefault="00A92E80" w:rsidP="00A92E80">
      <w:pPr>
        <w:tabs>
          <w:tab w:val="left" w:pos="780"/>
        </w:tabs>
        <w:rPr>
          <w:color w:val="000000"/>
          <w:szCs w:val="28"/>
        </w:rPr>
      </w:pPr>
      <w:r w:rsidRPr="00A92E80">
        <w:rPr>
          <w:color w:val="000000"/>
          <w:szCs w:val="28"/>
          <w:lang w:val="en-US"/>
        </w:rPr>
        <w:t>t</w:t>
      </w:r>
      <w:r w:rsidRPr="00A92E80">
        <w:rPr>
          <w:color w:val="000000"/>
          <w:szCs w:val="28"/>
        </w:rPr>
        <w:t>-1 - предыдущий период.</w:t>
      </w:r>
    </w:p>
    <w:p w14:paraId="5E43B645" w14:textId="6E38E56E" w:rsidR="003E6000" w:rsidRPr="003E6000" w:rsidRDefault="003E6000" w:rsidP="003E6000">
      <w:pPr>
        <w:rPr>
          <w:snapToGrid w:val="0"/>
          <w:lang w:eastAsia="ru-RU"/>
        </w:rPr>
      </w:pPr>
      <w:r>
        <w:rPr>
          <w:snapToGrid w:val="0"/>
          <w:lang w:eastAsia="ru-RU"/>
        </w:rPr>
        <w:t xml:space="preserve">Для идентификации модели </w:t>
      </w:r>
      <w:r w:rsidRPr="003E6000">
        <w:rPr>
          <w:snapToGrid w:val="0"/>
          <w:lang w:eastAsia="ru-RU"/>
        </w:rPr>
        <w:t xml:space="preserve"> </w:t>
      </w:r>
      <w:r>
        <w:rPr>
          <w:snapToGrid w:val="0"/>
          <w:lang w:eastAsia="ru-RU"/>
        </w:rPr>
        <w:t xml:space="preserve">убедимся в выполнении необходимых и </w:t>
      </w:r>
      <w:r w:rsidRPr="003E6000">
        <w:rPr>
          <w:snapToGrid w:val="0"/>
          <w:lang w:eastAsia="ru-RU"/>
        </w:rPr>
        <w:t>достаточн</w:t>
      </w:r>
      <w:r>
        <w:rPr>
          <w:snapToGrid w:val="0"/>
          <w:lang w:eastAsia="ru-RU"/>
        </w:rPr>
        <w:t>ых</w:t>
      </w:r>
      <w:r w:rsidRPr="003E6000">
        <w:rPr>
          <w:snapToGrid w:val="0"/>
          <w:lang w:eastAsia="ru-RU"/>
        </w:rPr>
        <w:t xml:space="preserve"> услови</w:t>
      </w:r>
      <w:r w:rsidR="00A92E80">
        <w:rPr>
          <w:snapToGrid w:val="0"/>
          <w:lang w:eastAsia="ru-RU"/>
        </w:rPr>
        <w:t>й</w:t>
      </w:r>
      <w:r w:rsidRPr="003E6000">
        <w:rPr>
          <w:snapToGrid w:val="0"/>
          <w:lang w:eastAsia="ru-RU"/>
        </w:rPr>
        <w:t xml:space="preserve"> идентификации каждого из уравнений. Для этого составим матрицу коэффициентов при переменных модели:</w:t>
      </w:r>
    </w:p>
    <w:tbl>
      <w:tblPr>
        <w:tblW w:w="5000" w:type="pct"/>
        <w:jc w:val="center"/>
        <w:tblCellMar>
          <w:left w:w="113" w:type="dxa"/>
          <w:right w:w="40" w:type="dxa"/>
        </w:tblCellMar>
        <w:tblLook w:val="0000" w:firstRow="0" w:lastRow="0" w:firstColumn="0" w:lastColumn="0" w:noHBand="0" w:noVBand="0"/>
      </w:tblPr>
      <w:tblGrid>
        <w:gridCol w:w="3665"/>
        <w:gridCol w:w="1057"/>
        <w:gridCol w:w="1052"/>
        <w:gridCol w:w="1236"/>
        <w:gridCol w:w="1093"/>
        <w:gridCol w:w="1236"/>
      </w:tblGrid>
      <w:tr w:rsidR="003E6000" w:rsidRPr="00151A9C" w14:paraId="01B61E2B" w14:textId="46E0CC19" w:rsidTr="003E6000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1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F9188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EE95F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proofErr w:type="spellStart"/>
            <w:r w:rsidRPr="00151A9C">
              <w:rPr>
                <w:sz w:val="28"/>
                <w:szCs w:val="28"/>
              </w:rPr>
              <w:t>С</w:t>
            </w:r>
            <w:r w:rsidRPr="00151A9C">
              <w:rPr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EAFDF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I</w:t>
            </w:r>
            <w:r w:rsidRPr="00151A9C">
              <w:rPr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12F3D" w14:textId="5D020C9A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proofErr w:type="spellStart"/>
            <w:r w:rsidRPr="00151A9C">
              <w:rPr>
                <w:sz w:val="28"/>
                <w:szCs w:val="28"/>
              </w:rPr>
              <w:t>Y</w:t>
            </w:r>
            <w:r w:rsidRPr="00151A9C">
              <w:rPr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1DD5D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proofErr w:type="spellStart"/>
            <w:r w:rsidRPr="00151A9C">
              <w:rPr>
                <w:sz w:val="28"/>
                <w:szCs w:val="28"/>
              </w:rPr>
              <w:t>G</w:t>
            </w:r>
            <w:r w:rsidRPr="00151A9C">
              <w:rPr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2A603" w14:textId="1E1D7552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I</w:t>
            </w:r>
            <w:r w:rsidRPr="00151A9C">
              <w:rPr>
                <w:sz w:val="28"/>
                <w:szCs w:val="28"/>
                <w:vertAlign w:val="subscript"/>
              </w:rPr>
              <w:t>t-1</w:t>
            </w:r>
          </w:p>
        </w:tc>
      </w:tr>
      <w:tr w:rsidR="003E6000" w:rsidRPr="00151A9C" w14:paraId="35CA9361" w14:textId="35A78D25" w:rsidTr="003E6000">
        <w:tblPrEx>
          <w:tblCellMar>
            <w:top w:w="0" w:type="dxa"/>
            <w:bottom w:w="0" w:type="dxa"/>
          </w:tblCellMar>
        </w:tblPrEx>
        <w:trPr>
          <w:trHeight w:val="245"/>
          <w:jc w:val="center"/>
        </w:trPr>
        <w:tc>
          <w:tcPr>
            <w:tcW w:w="1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001E1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1 уравнение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4FFA9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-1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CF1A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0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B70E9" w14:textId="32AA4D15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b</w:t>
            </w:r>
            <w:r w:rsidRPr="00151A9C">
              <w:rPr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347EA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0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E85ED" w14:textId="6B2A9BDC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0</w:t>
            </w:r>
          </w:p>
        </w:tc>
      </w:tr>
      <w:tr w:rsidR="003E6000" w:rsidRPr="00151A9C" w14:paraId="3EB9CFB7" w14:textId="2EC4CBDC" w:rsidTr="003E6000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4D2FF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2 уравнение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5A8C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800F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-1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B9C5D" w14:textId="0737CF0C" w:rsidR="003E6000" w:rsidRPr="003E6000" w:rsidRDefault="003E6000" w:rsidP="003E6000">
            <w:pPr>
              <w:pStyle w:val="ac"/>
              <w:ind w:hanging="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3E6000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CCFB9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0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D8D04" w14:textId="5CAA354A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b</w:t>
            </w:r>
            <w:r w:rsidRPr="00151A9C">
              <w:rPr>
                <w:sz w:val="28"/>
                <w:szCs w:val="28"/>
                <w:vertAlign w:val="subscript"/>
              </w:rPr>
              <w:t>22</w:t>
            </w:r>
          </w:p>
        </w:tc>
      </w:tr>
      <w:tr w:rsidR="003E6000" w:rsidRPr="00151A9C" w14:paraId="3A7E32B2" w14:textId="3EA7A0FA" w:rsidTr="003E6000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1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E3908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Тождество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EA08E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60CE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1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E2887" w14:textId="441313E1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-1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CE0A" w14:textId="77777777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1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77E72" w14:textId="08CB4728" w:rsidR="003E6000" w:rsidRPr="00151A9C" w:rsidRDefault="003E6000" w:rsidP="003E6000">
            <w:pPr>
              <w:pStyle w:val="ac"/>
              <w:ind w:hanging="40"/>
              <w:rPr>
                <w:sz w:val="28"/>
                <w:szCs w:val="28"/>
              </w:rPr>
            </w:pPr>
            <w:r w:rsidRPr="00151A9C">
              <w:rPr>
                <w:sz w:val="28"/>
                <w:szCs w:val="28"/>
              </w:rPr>
              <w:t>0</w:t>
            </w:r>
          </w:p>
        </w:tc>
      </w:tr>
    </w:tbl>
    <w:p w14:paraId="3720DB0B" w14:textId="77777777" w:rsidR="00A92E80" w:rsidRDefault="00A92E80" w:rsidP="00A92E80"/>
    <w:p w14:paraId="386D1E5B" w14:textId="210E27FD" w:rsidR="00A92E80" w:rsidRPr="00A92E80" w:rsidRDefault="00A92E80" w:rsidP="00A92E80">
      <w:r w:rsidRPr="00A92E80">
        <w:t>Модель имеет три эндогенные (</w:t>
      </w:r>
      <w:r w:rsidRPr="00A92E80">
        <w:rPr>
          <w:lang w:val="en-US"/>
        </w:rPr>
        <w:t>C</w:t>
      </w:r>
      <w:r w:rsidRPr="00A92E80">
        <w:rPr>
          <w:vertAlign w:val="subscript"/>
          <w:lang w:val="en-US"/>
        </w:rPr>
        <w:t>t</w:t>
      </w:r>
      <w:r w:rsidRPr="00A92E80">
        <w:t xml:space="preserve">, </w:t>
      </w:r>
      <w:r w:rsidRPr="00A92E80">
        <w:rPr>
          <w:lang w:val="en-US"/>
        </w:rPr>
        <w:t>I</w:t>
      </w:r>
      <w:r w:rsidRPr="00A92E80">
        <w:rPr>
          <w:vertAlign w:val="subscript"/>
          <w:lang w:val="en-US"/>
        </w:rPr>
        <w:t>t</w:t>
      </w:r>
      <w:r w:rsidRPr="00A92E80">
        <w:t xml:space="preserve">, </w:t>
      </w:r>
      <w:proofErr w:type="spellStart"/>
      <w:r w:rsidRPr="00A92E80">
        <w:rPr>
          <w:lang w:val="en-US"/>
        </w:rPr>
        <w:t>Y</w:t>
      </w:r>
      <w:r w:rsidRPr="00A92E80">
        <w:rPr>
          <w:vertAlign w:val="subscript"/>
          <w:lang w:val="en-US"/>
        </w:rPr>
        <w:t>t</w:t>
      </w:r>
      <w:proofErr w:type="spellEnd"/>
      <w:r w:rsidRPr="00A92E80">
        <w:t>) и две предопределённые переменные – экзогенную </w:t>
      </w:r>
      <w:proofErr w:type="spellStart"/>
      <w:r w:rsidRPr="00A92E80">
        <w:t>G</w:t>
      </w:r>
      <w:r w:rsidRPr="00A92E80">
        <w:rPr>
          <w:vertAlign w:val="subscript"/>
        </w:rPr>
        <w:t>t</w:t>
      </w:r>
      <w:proofErr w:type="spellEnd"/>
      <w:r w:rsidRPr="00A92E80">
        <w:t> и лаговую – Y</w:t>
      </w:r>
      <w:r w:rsidRPr="00A92E80">
        <w:rPr>
          <w:vertAlign w:val="subscript"/>
        </w:rPr>
        <w:t>t-1</w:t>
      </w:r>
      <w:r w:rsidRPr="00A92E80">
        <w:t xml:space="preserve">. </w:t>
      </w:r>
    </w:p>
    <w:p w14:paraId="3A63D9D6" w14:textId="17C695CA" w:rsidR="003E6000" w:rsidRDefault="001034BF" w:rsidP="003E6000">
      <w:r w:rsidRPr="00151A9C">
        <w:t>Проверим каждое уравнение системы на необходимое  и достаточное условия идентификации.</w:t>
      </w:r>
    </w:p>
    <w:p w14:paraId="72326548" w14:textId="585B0521" w:rsidR="00800AA8" w:rsidRDefault="003E6000" w:rsidP="001034BF">
      <w:r>
        <w:t>Необходимые условия п</w:t>
      </w:r>
      <w:r w:rsidR="00800AA8">
        <w:t>ерво</w:t>
      </w:r>
      <w:r>
        <w:t>го</w:t>
      </w:r>
      <w:r w:rsidR="00800AA8">
        <w:t xml:space="preserve"> уравнени</w:t>
      </w:r>
      <w:r>
        <w:t>я</w:t>
      </w:r>
      <w:r w:rsidR="00800AA8">
        <w:t>:</w:t>
      </w:r>
    </w:p>
    <w:p w14:paraId="40DD40E6" w14:textId="3C6DD9F2" w:rsidR="00863178" w:rsidRDefault="00863178" w:rsidP="00E603F0">
      <w:pPr>
        <w:pStyle w:val="a7"/>
        <w:numPr>
          <w:ilvl w:val="0"/>
          <w:numId w:val="2"/>
        </w:numPr>
        <w:ind w:left="0" w:firstLine="709"/>
      </w:pPr>
      <w:r w:rsidRPr="00863178">
        <w:t xml:space="preserve">две эндогенных переменных </w:t>
      </w:r>
      <w:proofErr w:type="spellStart"/>
      <w:r w:rsidRPr="00863178">
        <w:t>C</w:t>
      </w:r>
      <w:r w:rsidRPr="00E603F0">
        <w:rPr>
          <w:vertAlign w:val="subscript"/>
        </w:rPr>
        <w:t>t</w:t>
      </w:r>
      <w:proofErr w:type="spellEnd"/>
      <w:r w:rsidRPr="00863178">
        <w:t>, I</w:t>
      </w:r>
      <w:r w:rsidRPr="00E603F0">
        <w:rPr>
          <w:vertAlign w:val="subscript"/>
        </w:rPr>
        <w:t>t</w:t>
      </w:r>
      <w:r w:rsidRPr="00863178">
        <w:t>, т. е. H = 2</w:t>
      </w:r>
      <w:r>
        <w:t>;</w:t>
      </w:r>
    </w:p>
    <w:p w14:paraId="3DDB7598" w14:textId="3ED68314" w:rsidR="00863178" w:rsidRPr="00863178" w:rsidRDefault="00863178" w:rsidP="00E603F0">
      <w:pPr>
        <w:pStyle w:val="a7"/>
        <w:numPr>
          <w:ilvl w:val="0"/>
          <w:numId w:val="2"/>
        </w:numPr>
        <w:ind w:left="0" w:firstLine="709"/>
      </w:pPr>
      <w:r w:rsidRPr="00863178">
        <w:t>отсутствующи</w:t>
      </w:r>
      <w:r>
        <w:t>е</w:t>
      </w:r>
      <w:r w:rsidRPr="00863178">
        <w:t xml:space="preserve"> предопределённых переменных </w:t>
      </w:r>
      <w:proofErr w:type="spellStart"/>
      <w:r w:rsidRPr="00863178">
        <w:t>G</w:t>
      </w:r>
      <w:r w:rsidRPr="00E603F0">
        <w:rPr>
          <w:vertAlign w:val="subscript"/>
        </w:rPr>
        <w:t>t</w:t>
      </w:r>
      <w:proofErr w:type="spellEnd"/>
      <w:r w:rsidRPr="00863178">
        <w:t> и Y</w:t>
      </w:r>
      <w:r w:rsidRPr="00E603F0">
        <w:rPr>
          <w:vertAlign w:val="subscript"/>
        </w:rPr>
        <w:t>t-1</w:t>
      </w:r>
      <w:r w:rsidRPr="00863178">
        <w:t xml:space="preserve"> т. е. D = 2.</w:t>
      </w:r>
    </w:p>
    <w:p w14:paraId="683105F7" w14:textId="4C1B170B" w:rsidR="00A92E80" w:rsidRDefault="00863178" w:rsidP="00A92E80">
      <w:r>
        <w:t xml:space="preserve">Выполняется неравенство </w:t>
      </w:r>
      <w:r w:rsidRPr="00863178">
        <w:t>D + 1 &gt; H, то есть 2 + 1 &gt; 2</w:t>
      </w:r>
      <w:r w:rsidR="00AF545F">
        <w:t xml:space="preserve"> - с</w:t>
      </w:r>
      <w:r w:rsidRPr="00863178">
        <w:t xml:space="preserve">ледовательно, уравнение </w:t>
      </w:r>
      <w:r w:rsidR="003E6000">
        <w:t xml:space="preserve">- </w:t>
      </w:r>
      <w:r w:rsidR="00AF545F" w:rsidRPr="00863178">
        <w:t>сверхидентифицируемое</w:t>
      </w:r>
      <w:r w:rsidRPr="00863178">
        <w:t>.</w:t>
      </w:r>
    </w:p>
    <w:p w14:paraId="21FFE6A5" w14:textId="77777777" w:rsidR="00A92E80" w:rsidRDefault="00A92E80" w:rsidP="00A92E80"/>
    <w:p w14:paraId="17A6E188" w14:textId="2B2B5ED4" w:rsidR="00A92E80" w:rsidRDefault="00A92E80" w:rsidP="00A92E80">
      <w:r>
        <w:lastRenderedPageBreak/>
        <w:t>Убедимся в выполнении достаточных условий первого уравнения.</w:t>
      </w:r>
    </w:p>
    <w:p w14:paraId="609AD8A3" w14:textId="2F3AD4E1" w:rsidR="00863178" w:rsidRPr="00863178" w:rsidRDefault="00863178" w:rsidP="00863178">
      <w:pPr>
        <w:rPr>
          <w:szCs w:val="28"/>
        </w:rPr>
      </w:pPr>
      <w:r w:rsidRPr="00863178">
        <w:t>Коэффициенты при отсутствующих в первом уравнении переменных</w:t>
      </w:r>
      <w:r w:rsidRPr="00863178">
        <w:rPr>
          <w:szCs w:val="28"/>
        </w:rPr>
        <w:t>:</w:t>
      </w:r>
    </w:p>
    <w:tbl>
      <w:tblPr>
        <w:tblW w:w="9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4"/>
        <w:gridCol w:w="1883"/>
        <w:gridCol w:w="2085"/>
        <w:gridCol w:w="1629"/>
      </w:tblGrid>
      <w:tr w:rsidR="00863178" w:rsidRPr="008F71CA" w14:paraId="5CB3CA19" w14:textId="77777777" w:rsidTr="00A92E80">
        <w:trPr>
          <w:trHeight w:val="322"/>
        </w:trPr>
        <w:tc>
          <w:tcPr>
            <w:tcW w:w="0" w:type="auto"/>
            <w:vMerge w:val="restart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F75BF94" w14:textId="77777777" w:rsidR="00863178" w:rsidRPr="00863178" w:rsidRDefault="00863178" w:rsidP="00863178">
            <w:pPr>
              <w:spacing w:line="240" w:lineRule="auto"/>
              <w:ind w:firstLine="0"/>
              <w:jc w:val="center"/>
              <w:rPr>
                <w:szCs w:val="28"/>
              </w:rPr>
            </w:pPr>
            <w:bookmarkStart w:id="4" w:name="_Hlk165288849"/>
            <w:r w:rsidRPr="00863178">
              <w:rPr>
                <w:szCs w:val="28"/>
              </w:rPr>
              <w:t>Уравнения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53436CDA" w14:textId="0144D0E5" w:rsidR="00863178" w:rsidRPr="00863178" w:rsidRDefault="00863178" w:rsidP="0086317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F71CA">
              <w:rPr>
                <w:szCs w:val="28"/>
              </w:rPr>
              <w:t>Отсутствующие п</w:t>
            </w:r>
            <w:r w:rsidRPr="00863178">
              <w:rPr>
                <w:szCs w:val="28"/>
              </w:rPr>
              <w:t>еременные</w:t>
            </w:r>
          </w:p>
        </w:tc>
      </w:tr>
      <w:tr w:rsidR="00863178" w:rsidRPr="008F71CA" w14:paraId="4388B9CC" w14:textId="77777777" w:rsidTr="00A92E80">
        <w:trPr>
          <w:trHeight w:val="322"/>
        </w:trPr>
        <w:tc>
          <w:tcPr>
            <w:tcW w:w="0" w:type="auto"/>
            <w:vMerge/>
            <w:shd w:val="clear" w:color="auto" w:fill="FFFFFF"/>
            <w:vAlign w:val="bottom"/>
            <w:hideMark/>
          </w:tcPr>
          <w:p w14:paraId="785D184A" w14:textId="77777777" w:rsidR="00863178" w:rsidRPr="00863178" w:rsidRDefault="00863178" w:rsidP="00863178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679CEB6" w14:textId="77777777" w:rsidR="00863178" w:rsidRPr="00863178" w:rsidRDefault="00863178" w:rsidP="00863178">
            <w:pPr>
              <w:spacing w:line="240" w:lineRule="auto"/>
              <w:ind w:firstLine="0"/>
              <w:rPr>
                <w:szCs w:val="28"/>
              </w:rPr>
            </w:pPr>
            <w:r w:rsidRPr="00863178">
              <w:rPr>
                <w:szCs w:val="28"/>
              </w:rPr>
              <w:t>I</w:t>
            </w:r>
            <w:r w:rsidRPr="00863178">
              <w:rPr>
                <w:szCs w:val="28"/>
                <w:vertAlign w:val="subscript"/>
              </w:rPr>
              <w:t>t</w:t>
            </w:r>
          </w:p>
        </w:tc>
        <w:tc>
          <w:tcPr>
            <w:tcW w:w="2085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9FBF176" w14:textId="77777777" w:rsidR="00863178" w:rsidRPr="00863178" w:rsidRDefault="00863178" w:rsidP="00863178">
            <w:pPr>
              <w:spacing w:line="240" w:lineRule="auto"/>
              <w:ind w:firstLine="0"/>
              <w:rPr>
                <w:szCs w:val="28"/>
              </w:rPr>
            </w:pPr>
            <w:r w:rsidRPr="00863178">
              <w:rPr>
                <w:szCs w:val="28"/>
              </w:rPr>
              <w:t>Y</w:t>
            </w:r>
            <w:r w:rsidRPr="00863178">
              <w:rPr>
                <w:szCs w:val="28"/>
                <w:vertAlign w:val="subscript"/>
              </w:rPr>
              <w:t>t-1</w:t>
            </w:r>
          </w:p>
        </w:tc>
        <w:tc>
          <w:tcPr>
            <w:tcW w:w="1629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416B116F" w14:textId="77777777" w:rsidR="00863178" w:rsidRPr="00863178" w:rsidRDefault="00863178" w:rsidP="0086317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863178">
              <w:rPr>
                <w:szCs w:val="28"/>
              </w:rPr>
              <w:t>Gt</w:t>
            </w:r>
            <w:proofErr w:type="spellEnd"/>
          </w:p>
        </w:tc>
      </w:tr>
      <w:tr w:rsidR="00863178" w:rsidRPr="008F71CA" w14:paraId="1A9BD803" w14:textId="77777777" w:rsidTr="00A92E80">
        <w:trPr>
          <w:trHeight w:val="322"/>
        </w:trPr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6F4CA537" w14:textId="53B5271E" w:rsidR="00863178" w:rsidRPr="00863178" w:rsidRDefault="00863178" w:rsidP="00863178">
            <w:pPr>
              <w:spacing w:line="240" w:lineRule="auto"/>
              <w:ind w:firstLine="0"/>
              <w:rPr>
                <w:szCs w:val="28"/>
              </w:rPr>
            </w:pPr>
            <w:r w:rsidRPr="008F71CA">
              <w:rPr>
                <w:szCs w:val="28"/>
              </w:rPr>
              <w:t>Второе</w:t>
            </w:r>
          </w:p>
        </w:tc>
        <w:tc>
          <w:tcPr>
            <w:tcW w:w="1883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6A6B3493" w14:textId="77777777" w:rsidR="00863178" w:rsidRPr="00863178" w:rsidRDefault="00863178" w:rsidP="00863178">
            <w:pPr>
              <w:spacing w:line="240" w:lineRule="auto"/>
              <w:ind w:firstLine="0"/>
              <w:rPr>
                <w:szCs w:val="28"/>
              </w:rPr>
            </w:pPr>
            <w:r w:rsidRPr="00863178">
              <w:rPr>
                <w:szCs w:val="28"/>
              </w:rPr>
              <w:t>-1</w:t>
            </w:r>
          </w:p>
        </w:tc>
        <w:tc>
          <w:tcPr>
            <w:tcW w:w="2085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DCCE683" w14:textId="77777777" w:rsidR="00863178" w:rsidRPr="00863178" w:rsidRDefault="00863178" w:rsidP="00863178">
            <w:pPr>
              <w:spacing w:line="240" w:lineRule="auto"/>
              <w:ind w:firstLine="0"/>
              <w:rPr>
                <w:szCs w:val="28"/>
              </w:rPr>
            </w:pPr>
            <w:r w:rsidRPr="00863178">
              <w:rPr>
                <w:szCs w:val="28"/>
              </w:rPr>
              <w:t>b</w:t>
            </w:r>
            <w:r w:rsidRPr="00863178">
              <w:rPr>
                <w:szCs w:val="28"/>
                <w:vertAlign w:val="subscript"/>
              </w:rPr>
              <w:t>22</w:t>
            </w:r>
          </w:p>
        </w:tc>
        <w:tc>
          <w:tcPr>
            <w:tcW w:w="1629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8B3F3C7" w14:textId="77777777" w:rsidR="00863178" w:rsidRPr="00863178" w:rsidRDefault="00863178" w:rsidP="00863178">
            <w:pPr>
              <w:spacing w:line="240" w:lineRule="auto"/>
              <w:ind w:firstLine="0"/>
              <w:rPr>
                <w:szCs w:val="28"/>
              </w:rPr>
            </w:pPr>
            <w:r w:rsidRPr="00863178">
              <w:rPr>
                <w:szCs w:val="28"/>
              </w:rPr>
              <w:t>0</w:t>
            </w:r>
          </w:p>
        </w:tc>
      </w:tr>
      <w:tr w:rsidR="00863178" w:rsidRPr="008F71CA" w14:paraId="08D02718" w14:textId="77777777" w:rsidTr="00A92E80">
        <w:trPr>
          <w:trHeight w:val="322"/>
        </w:trPr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67BA9FD6" w14:textId="1FEA2007" w:rsidR="00863178" w:rsidRPr="00863178" w:rsidRDefault="00863178" w:rsidP="00863178">
            <w:pPr>
              <w:spacing w:line="240" w:lineRule="auto"/>
              <w:ind w:firstLine="0"/>
              <w:rPr>
                <w:szCs w:val="28"/>
              </w:rPr>
            </w:pPr>
            <w:r w:rsidRPr="008F71CA">
              <w:rPr>
                <w:szCs w:val="28"/>
              </w:rPr>
              <w:t>Третье</w:t>
            </w:r>
          </w:p>
        </w:tc>
        <w:tc>
          <w:tcPr>
            <w:tcW w:w="1883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7D92D025" w14:textId="77777777" w:rsidR="00863178" w:rsidRPr="00863178" w:rsidRDefault="00863178" w:rsidP="00863178">
            <w:pPr>
              <w:spacing w:line="240" w:lineRule="auto"/>
              <w:ind w:firstLine="0"/>
              <w:rPr>
                <w:szCs w:val="28"/>
              </w:rPr>
            </w:pPr>
            <w:r w:rsidRPr="00863178">
              <w:rPr>
                <w:szCs w:val="28"/>
              </w:rPr>
              <w:t>1</w:t>
            </w:r>
          </w:p>
        </w:tc>
        <w:tc>
          <w:tcPr>
            <w:tcW w:w="2085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44821DE" w14:textId="77777777" w:rsidR="00863178" w:rsidRPr="00863178" w:rsidRDefault="00863178" w:rsidP="00863178">
            <w:pPr>
              <w:spacing w:line="240" w:lineRule="auto"/>
              <w:ind w:firstLine="0"/>
              <w:rPr>
                <w:szCs w:val="28"/>
              </w:rPr>
            </w:pPr>
            <w:r w:rsidRPr="00863178">
              <w:rPr>
                <w:szCs w:val="28"/>
              </w:rPr>
              <w:t>0</w:t>
            </w:r>
          </w:p>
        </w:tc>
        <w:tc>
          <w:tcPr>
            <w:tcW w:w="1629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5E47F007" w14:textId="77777777" w:rsidR="00863178" w:rsidRPr="00863178" w:rsidRDefault="00863178" w:rsidP="00863178">
            <w:pPr>
              <w:spacing w:line="240" w:lineRule="auto"/>
              <w:ind w:firstLine="0"/>
              <w:rPr>
                <w:szCs w:val="28"/>
              </w:rPr>
            </w:pPr>
            <w:r w:rsidRPr="00863178">
              <w:rPr>
                <w:szCs w:val="28"/>
              </w:rPr>
              <w:t>1</w:t>
            </w:r>
          </w:p>
        </w:tc>
      </w:tr>
    </w:tbl>
    <w:bookmarkEnd w:id="4"/>
    <w:p w14:paraId="0F3BEA50" w14:textId="79E319D5" w:rsidR="00863178" w:rsidRDefault="00863178" w:rsidP="00863178">
      <w:r>
        <w:rPr>
          <w:lang w:val="en-US"/>
        </w:rPr>
        <w:t>Det A = b22</w:t>
      </w:r>
      <w:r>
        <w:t xml:space="preserve"> * 1 – 0*0 </w:t>
      </w:r>
      <w:r>
        <w:rPr>
          <w:rFonts w:ascii="Aptos Narrow" w:hAnsi="Aptos Narrow"/>
        </w:rPr>
        <w:t>≠</w:t>
      </w:r>
      <w:r>
        <w:t xml:space="preserve"> 0</w:t>
      </w:r>
    </w:p>
    <w:p w14:paraId="4E693452" w14:textId="6B67831D" w:rsidR="00EE404B" w:rsidRDefault="00EE404B" w:rsidP="00863178">
      <w:pPr>
        <w:rPr>
          <w:szCs w:val="28"/>
        </w:rPr>
      </w:pPr>
      <w:r w:rsidRPr="00151A9C">
        <w:rPr>
          <w:szCs w:val="28"/>
        </w:rPr>
        <w:t>Определитель матрицы не равен 0, ранг матрицы равен 2</w:t>
      </w:r>
      <w:r>
        <w:rPr>
          <w:szCs w:val="28"/>
        </w:rPr>
        <w:t>,</w:t>
      </w:r>
      <w:r w:rsidRPr="00151A9C">
        <w:rPr>
          <w:szCs w:val="28"/>
        </w:rPr>
        <w:t xml:space="preserve"> следовательно, выполняется достаточное условие идентификации</w:t>
      </w:r>
      <w:r w:rsidR="000F6E32">
        <w:rPr>
          <w:szCs w:val="28"/>
        </w:rPr>
        <w:t>.</w:t>
      </w:r>
    </w:p>
    <w:p w14:paraId="588C0EED" w14:textId="2BB7FDFE" w:rsidR="000F6E32" w:rsidRPr="000F6E32" w:rsidRDefault="00A92E80" w:rsidP="000F6E32">
      <w:r w:rsidRPr="00A92E80">
        <w:t xml:space="preserve">Необходимые условия </w:t>
      </w:r>
      <w:r>
        <w:t>в</w:t>
      </w:r>
      <w:r w:rsidR="000F6E32">
        <w:t>торо</w:t>
      </w:r>
      <w:r>
        <w:t>го</w:t>
      </w:r>
      <w:r w:rsidR="000F6E32" w:rsidRPr="000F6E32">
        <w:t xml:space="preserve"> уравнени</w:t>
      </w:r>
      <w:r>
        <w:t>я</w:t>
      </w:r>
      <w:r w:rsidR="000F6E32" w:rsidRPr="000F6E32">
        <w:t>:</w:t>
      </w:r>
    </w:p>
    <w:p w14:paraId="10257B35" w14:textId="36EA271B" w:rsidR="000F6E32" w:rsidRPr="000F6E32" w:rsidRDefault="000F6E32" w:rsidP="00E603F0">
      <w:pPr>
        <w:pStyle w:val="a7"/>
        <w:numPr>
          <w:ilvl w:val="0"/>
          <w:numId w:val="1"/>
        </w:numPr>
        <w:ind w:left="0" w:firstLine="709"/>
      </w:pPr>
      <w:r w:rsidRPr="000F6E32">
        <w:t xml:space="preserve">две эндогенных переменных </w:t>
      </w:r>
      <w:proofErr w:type="spellStart"/>
      <w:r w:rsidRPr="000F6E32">
        <w:t>Y</w:t>
      </w:r>
      <w:r w:rsidRPr="00E603F0">
        <w:rPr>
          <w:vertAlign w:val="subscript"/>
        </w:rPr>
        <w:t>t</w:t>
      </w:r>
      <w:proofErr w:type="spellEnd"/>
      <w:r w:rsidRPr="000F6E32">
        <w:t>, I</w:t>
      </w:r>
      <w:r w:rsidRPr="00E603F0">
        <w:rPr>
          <w:vertAlign w:val="subscript"/>
        </w:rPr>
        <w:t>t</w:t>
      </w:r>
      <w:r w:rsidRPr="000F6E32">
        <w:t>, т. е. H = 2;</w:t>
      </w:r>
    </w:p>
    <w:p w14:paraId="08F46352" w14:textId="7EDF0CB5" w:rsidR="000F6E32" w:rsidRPr="000F6E32" w:rsidRDefault="000F6E32" w:rsidP="00E603F0">
      <w:pPr>
        <w:pStyle w:val="a7"/>
        <w:numPr>
          <w:ilvl w:val="0"/>
          <w:numId w:val="1"/>
        </w:numPr>
        <w:ind w:left="0" w:firstLine="709"/>
      </w:pPr>
      <w:r w:rsidRPr="000F6E32">
        <w:t xml:space="preserve">отсутствующие предопределённых переменных </w:t>
      </w:r>
      <w:proofErr w:type="spellStart"/>
      <w:r w:rsidRPr="000F6E32">
        <w:t>G</w:t>
      </w:r>
      <w:r w:rsidRPr="00E603F0">
        <w:rPr>
          <w:vertAlign w:val="subscript"/>
        </w:rPr>
        <w:t>t</w:t>
      </w:r>
      <w:proofErr w:type="spellEnd"/>
      <w:r w:rsidRPr="000F6E32">
        <w:t xml:space="preserve"> т. е. D = </w:t>
      </w:r>
      <w:r>
        <w:t>1</w:t>
      </w:r>
      <w:r w:rsidRPr="000F6E32">
        <w:t>.</w:t>
      </w:r>
    </w:p>
    <w:p w14:paraId="2292E3B5" w14:textId="0C31BD0B" w:rsidR="000F6E32" w:rsidRPr="000F6E32" w:rsidRDefault="000F6E32" w:rsidP="000F6E32">
      <w:r w:rsidRPr="000F6E32">
        <w:t>Выполняется равенство D + 1 </w:t>
      </w:r>
      <w:r>
        <w:t>=</w:t>
      </w:r>
      <w:r w:rsidRPr="000F6E32">
        <w:t> H, то есть </w:t>
      </w:r>
      <w:r>
        <w:t>1</w:t>
      </w:r>
      <w:r w:rsidRPr="000F6E32">
        <w:t> + 1 </w:t>
      </w:r>
      <w:r>
        <w:t>=</w:t>
      </w:r>
      <w:r w:rsidRPr="000F6E32">
        <w:t> 2.</w:t>
      </w:r>
    </w:p>
    <w:p w14:paraId="783662F4" w14:textId="1D41A235" w:rsidR="000F6E32" w:rsidRDefault="000F6E32" w:rsidP="000F6E32">
      <w:r w:rsidRPr="000F6E32">
        <w:t>Следовательно, уравнение идентифицируемо.</w:t>
      </w:r>
    </w:p>
    <w:p w14:paraId="2E76EB7D" w14:textId="2CCB31A9" w:rsidR="00A92E80" w:rsidRPr="00A92E80" w:rsidRDefault="00A92E80" w:rsidP="00A92E80">
      <w:r w:rsidRPr="00A92E80">
        <w:t xml:space="preserve">Убедимся в выполнении достаточных условий </w:t>
      </w:r>
      <w:r>
        <w:t>второго</w:t>
      </w:r>
      <w:r w:rsidRPr="00A92E80">
        <w:t xml:space="preserve"> уравнения.</w:t>
      </w:r>
    </w:p>
    <w:p w14:paraId="597F206D" w14:textId="77E61E57" w:rsidR="000F6E32" w:rsidRDefault="000F6E32" w:rsidP="000F6E32">
      <w:r w:rsidRPr="000F6E32">
        <w:t>Коэффициенты при отсутствующих в</w:t>
      </w:r>
      <w:r w:rsidR="00AF545F">
        <w:t>о втором</w:t>
      </w:r>
      <w:r w:rsidRPr="000F6E32">
        <w:t xml:space="preserve"> уравнении переменных:</w:t>
      </w:r>
    </w:p>
    <w:tbl>
      <w:tblPr>
        <w:tblW w:w="9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2552"/>
        <w:gridCol w:w="2338"/>
      </w:tblGrid>
      <w:tr w:rsidR="000F6E32" w:rsidRPr="00863178" w14:paraId="6584BDCB" w14:textId="77777777" w:rsidTr="000F6E32">
        <w:trPr>
          <w:trHeight w:val="283"/>
        </w:trPr>
        <w:tc>
          <w:tcPr>
            <w:tcW w:w="4531" w:type="dxa"/>
            <w:vMerge w:val="restart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5B67079C" w14:textId="77777777" w:rsidR="000F6E32" w:rsidRPr="00863178" w:rsidRDefault="000F6E32" w:rsidP="004D15C9">
            <w:pPr>
              <w:spacing w:line="240" w:lineRule="auto"/>
              <w:ind w:firstLine="0"/>
              <w:jc w:val="center"/>
            </w:pPr>
            <w:r w:rsidRPr="00863178">
              <w:t>Уравнения</w:t>
            </w:r>
          </w:p>
        </w:tc>
        <w:tc>
          <w:tcPr>
            <w:tcW w:w="4890" w:type="dxa"/>
            <w:gridSpan w:val="2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1A9BC943" w14:textId="77777777" w:rsidR="000F6E32" w:rsidRPr="00863178" w:rsidRDefault="000F6E32" w:rsidP="004D15C9">
            <w:pPr>
              <w:spacing w:line="240" w:lineRule="auto"/>
              <w:ind w:firstLine="0"/>
              <w:jc w:val="center"/>
            </w:pPr>
            <w:r>
              <w:t>Отсутствующие п</w:t>
            </w:r>
            <w:r w:rsidRPr="00863178">
              <w:t>еременные</w:t>
            </w:r>
          </w:p>
        </w:tc>
      </w:tr>
      <w:tr w:rsidR="000F6E32" w:rsidRPr="00863178" w14:paraId="60A049C2" w14:textId="77777777" w:rsidTr="000F6E32">
        <w:trPr>
          <w:trHeight w:val="283"/>
        </w:trPr>
        <w:tc>
          <w:tcPr>
            <w:tcW w:w="4531" w:type="dxa"/>
            <w:vMerge/>
            <w:shd w:val="clear" w:color="auto" w:fill="FFFFFF"/>
            <w:vAlign w:val="bottom"/>
            <w:hideMark/>
          </w:tcPr>
          <w:p w14:paraId="30720644" w14:textId="77777777" w:rsidR="000F6E32" w:rsidRPr="00863178" w:rsidRDefault="000F6E32" w:rsidP="004D15C9">
            <w:pPr>
              <w:spacing w:line="240" w:lineRule="auto"/>
              <w:ind w:firstLine="0"/>
            </w:pPr>
          </w:p>
        </w:tc>
        <w:tc>
          <w:tcPr>
            <w:tcW w:w="2552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167194D" w14:textId="445E32CF" w:rsidR="000F6E32" w:rsidRPr="00863178" w:rsidRDefault="000F6E32" w:rsidP="004D15C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Ct</w:t>
            </w:r>
          </w:p>
        </w:tc>
        <w:tc>
          <w:tcPr>
            <w:tcW w:w="2338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AA1149C" w14:textId="77777777" w:rsidR="000F6E32" w:rsidRPr="00863178" w:rsidRDefault="000F6E32" w:rsidP="004D15C9">
            <w:pPr>
              <w:spacing w:line="240" w:lineRule="auto"/>
              <w:ind w:firstLine="0"/>
            </w:pPr>
            <w:proofErr w:type="spellStart"/>
            <w:r w:rsidRPr="00863178">
              <w:t>Gt</w:t>
            </w:r>
            <w:proofErr w:type="spellEnd"/>
          </w:p>
        </w:tc>
      </w:tr>
      <w:tr w:rsidR="000F6E32" w:rsidRPr="00863178" w14:paraId="57D33164" w14:textId="77777777" w:rsidTr="000F6E32">
        <w:trPr>
          <w:trHeight w:val="283"/>
        </w:trPr>
        <w:tc>
          <w:tcPr>
            <w:tcW w:w="4531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03A9450" w14:textId="2A046A89" w:rsidR="000F6E32" w:rsidRPr="00863178" w:rsidRDefault="000F6E32" w:rsidP="004D15C9">
            <w:pPr>
              <w:spacing w:line="240" w:lineRule="auto"/>
              <w:ind w:firstLine="0"/>
            </w:pPr>
            <w:r>
              <w:t>Первое</w:t>
            </w:r>
          </w:p>
        </w:tc>
        <w:tc>
          <w:tcPr>
            <w:tcW w:w="2552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625865B3" w14:textId="77777777" w:rsidR="000F6E32" w:rsidRPr="00863178" w:rsidRDefault="000F6E32" w:rsidP="004D15C9">
            <w:pPr>
              <w:spacing w:line="240" w:lineRule="auto"/>
              <w:ind w:firstLine="0"/>
            </w:pPr>
            <w:r w:rsidRPr="00863178">
              <w:t>-1</w:t>
            </w:r>
          </w:p>
        </w:tc>
        <w:tc>
          <w:tcPr>
            <w:tcW w:w="2338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35D21743" w14:textId="77777777" w:rsidR="000F6E32" w:rsidRPr="00863178" w:rsidRDefault="000F6E32" w:rsidP="004D15C9">
            <w:pPr>
              <w:spacing w:line="240" w:lineRule="auto"/>
              <w:ind w:firstLine="0"/>
            </w:pPr>
            <w:r w:rsidRPr="00863178">
              <w:t>0</w:t>
            </w:r>
          </w:p>
        </w:tc>
      </w:tr>
      <w:tr w:rsidR="000F6E32" w:rsidRPr="00863178" w14:paraId="641723E1" w14:textId="77777777" w:rsidTr="000F6E32">
        <w:trPr>
          <w:trHeight w:val="283"/>
        </w:trPr>
        <w:tc>
          <w:tcPr>
            <w:tcW w:w="4531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5C1AB12D" w14:textId="77777777" w:rsidR="000F6E32" w:rsidRPr="00863178" w:rsidRDefault="000F6E32" w:rsidP="004D15C9">
            <w:pPr>
              <w:spacing w:line="240" w:lineRule="auto"/>
              <w:ind w:firstLine="0"/>
            </w:pPr>
            <w:r>
              <w:t>Третье</w:t>
            </w:r>
          </w:p>
        </w:tc>
        <w:tc>
          <w:tcPr>
            <w:tcW w:w="2552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70C021D" w14:textId="77777777" w:rsidR="000F6E32" w:rsidRPr="00863178" w:rsidRDefault="000F6E32" w:rsidP="004D15C9">
            <w:pPr>
              <w:spacing w:line="240" w:lineRule="auto"/>
              <w:ind w:firstLine="0"/>
            </w:pPr>
            <w:r w:rsidRPr="00863178">
              <w:t>1</w:t>
            </w:r>
          </w:p>
        </w:tc>
        <w:tc>
          <w:tcPr>
            <w:tcW w:w="2338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5B5B995B" w14:textId="77777777" w:rsidR="000F6E32" w:rsidRPr="00863178" w:rsidRDefault="000F6E32" w:rsidP="004D15C9">
            <w:pPr>
              <w:spacing w:line="240" w:lineRule="auto"/>
              <w:ind w:firstLine="0"/>
            </w:pPr>
            <w:r w:rsidRPr="00863178">
              <w:t>1</w:t>
            </w:r>
          </w:p>
        </w:tc>
      </w:tr>
    </w:tbl>
    <w:p w14:paraId="7D0BE41D" w14:textId="3BB7F69F" w:rsidR="000F6E32" w:rsidRPr="000F6E32" w:rsidRDefault="000F6E32" w:rsidP="000F6E32">
      <w:r w:rsidRPr="000F6E32">
        <w:rPr>
          <w:lang w:val="en-US"/>
        </w:rPr>
        <w:t>Det</w:t>
      </w:r>
      <w:r w:rsidRPr="000F6E32">
        <w:t xml:space="preserve"> </w:t>
      </w:r>
      <w:r w:rsidRPr="000F6E32">
        <w:rPr>
          <w:lang w:val="en-US"/>
        </w:rPr>
        <w:t>A</w:t>
      </w:r>
      <w:r w:rsidRPr="000F6E32">
        <w:t xml:space="preserve"> = </w:t>
      </w:r>
      <w:r>
        <w:rPr>
          <w:lang w:val="en-US"/>
        </w:rPr>
        <w:t>-1</w:t>
      </w:r>
      <w:r w:rsidRPr="000F6E32">
        <w:t xml:space="preserve"> * 1 – </w:t>
      </w:r>
      <w:r>
        <w:rPr>
          <w:lang w:val="en-US"/>
        </w:rPr>
        <w:t>1</w:t>
      </w:r>
      <w:r w:rsidRPr="000F6E32">
        <w:t>*0</w:t>
      </w:r>
      <w:r>
        <w:rPr>
          <w:lang w:val="en-US"/>
        </w:rPr>
        <w:t xml:space="preserve"> = -1</w:t>
      </w:r>
      <w:r w:rsidRPr="000F6E32">
        <w:t xml:space="preserve"> ≠ 0</w:t>
      </w:r>
    </w:p>
    <w:p w14:paraId="4C3B29AA" w14:textId="6CB72C96" w:rsidR="000F6E32" w:rsidRDefault="000F6E32" w:rsidP="000F6E32">
      <w:r w:rsidRPr="000F6E32">
        <w:t>Определитель матрицы не равен 0, ранг матрицы равен 2, следовательно, выполняется достаточное условие идентификации</w:t>
      </w:r>
      <w:r w:rsidR="00686C88">
        <w:t>.</w:t>
      </w:r>
    </w:p>
    <w:p w14:paraId="26016196" w14:textId="057451DD" w:rsidR="00686C88" w:rsidRDefault="00AF545F" w:rsidP="000F6E32">
      <w:r>
        <w:t>Третье уравнение – т</w:t>
      </w:r>
      <w:r w:rsidR="00686C88" w:rsidRPr="00686C88">
        <w:t>ождество</w:t>
      </w:r>
      <w:r>
        <w:t xml:space="preserve">, </w:t>
      </w:r>
      <w:r w:rsidRPr="00151A9C">
        <w:rPr>
          <w:szCs w:val="28"/>
        </w:rPr>
        <w:t>параметры которого известны. Необходимости в его идентификации нет.</w:t>
      </w:r>
      <w:r w:rsidR="00686C88" w:rsidRPr="00686C88">
        <w:t xml:space="preserve"> </w:t>
      </w:r>
    </w:p>
    <w:p w14:paraId="1FE5F4C7" w14:textId="1D0198B9" w:rsidR="00686C88" w:rsidRDefault="00686C88" w:rsidP="000F6E32">
      <w:r w:rsidRPr="00686C88">
        <w:t>Так как модель содержит хотя бы одно сверхидентифицируемое уравнение, следовательно, в целом она сверхидентифицируема.</w:t>
      </w:r>
    </w:p>
    <w:p w14:paraId="542BBFA4" w14:textId="3D2FF835" w:rsidR="00686C88" w:rsidRPr="000F6E32" w:rsidRDefault="00A52817" w:rsidP="000F6E32">
      <w:r w:rsidRPr="00A52817">
        <w:lastRenderedPageBreak/>
        <w:t xml:space="preserve">Для </w:t>
      </w:r>
      <w:r w:rsidRPr="00151A9C">
        <w:rPr>
          <w:szCs w:val="28"/>
        </w:rPr>
        <w:t>решения</w:t>
      </w:r>
      <w:r w:rsidRPr="00A52817">
        <w:t xml:space="preserve"> сверхидентифицированной модели </w:t>
      </w:r>
      <w:r>
        <w:t>применим</w:t>
      </w:r>
      <w:r w:rsidRPr="00A52817">
        <w:t xml:space="preserve"> двухшаговый метод наименьших квадратов.</w:t>
      </w:r>
    </w:p>
    <w:p w14:paraId="26A9C0D3" w14:textId="5957235C" w:rsidR="000D0459" w:rsidRPr="003E6000" w:rsidRDefault="00A52817" w:rsidP="000D0459">
      <w:pPr>
        <w:ind w:firstLine="708"/>
      </w:pPr>
      <w:r w:rsidRPr="00151A9C">
        <w:t>Запишем приведенную форму модели в общем виде:</w:t>
      </w:r>
    </w:p>
    <w:p w14:paraId="6CA43C4D" w14:textId="168DAD7E" w:rsidR="000D0459" w:rsidRPr="000D0459" w:rsidRDefault="00000000" w:rsidP="000D045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73AA3E58" w14:textId="50FC705B" w:rsidR="000D0459" w:rsidRPr="000D0459" w:rsidRDefault="00000000" w:rsidP="000D045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526B738" w14:textId="1074CC5C" w:rsidR="000D0459" w:rsidRPr="000D0459" w:rsidRDefault="00000000" w:rsidP="000D045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59BC9DB" w14:textId="77777777" w:rsidR="001034BF" w:rsidRPr="00AF545F" w:rsidRDefault="001034BF" w:rsidP="001034BF"/>
    <w:p w14:paraId="3DFE3074" w14:textId="77777777" w:rsidR="001034BF" w:rsidRPr="00151A9C" w:rsidRDefault="001034BF" w:rsidP="008D31EF">
      <w:pPr>
        <w:rPr>
          <w:color w:val="000000"/>
          <w:szCs w:val="28"/>
        </w:rPr>
      </w:pPr>
    </w:p>
    <w:p w14:paraId="5FE630E5" w14:textId="5D37A93C" w:rsidR="001133F2" w:rsidRDefault="001133F2">
      <w:pPr>
        <w:spacing w:after="160" w:line="259" w:lineRule="auto"/>
        <w:ind w:firstLine="0"/>
        <w:jc w:val="left"/>
      </w:pPr>
      <w:r>
        <w:br w:type="page"/>
      </w:r>
    </w:p>
    <w:p w14:paraId="3B645417" w14:textId="2E2A848A" w:rsidR="008D31EF" w:rsidRDefault="001133F2" w:rsidP="001133F2">
      <w:pPr>
        <w:keepNext/>
        <w:keepLines/>
        <w:jc w:val="left"/>
        <w:outlineLvl w:val="0"/>
        <w:rPr>
          <w:rFonts w:eastAsiaTheme="majorEastAsia" w:cstheme="majorBidi"/>
          <w:b/>
          <w:szCs w:val="40"/>
        </w:rPr>
      </w:pPr>
      <w:r w:rsidRPr="001133F2">
        <w:rPr>
          <w:rFonts w:eastAsiaTheme="majorEastAsia" w:cstheme="majorBidi"/>
          <w:b/>
          <w:szCs w:val="40"/>
        </w:rPr>
        <w:lastRenderedPageBreak/>
        <w:t>3. Полученные результаты</w:t>
      </w:r>
    </w:p>
    <w:p w14:paraId="12179133" w14:textId="77777777" w:rsidR="001133F2" w:rsidRDefault="001133F2" w:rsidP="001133F2"/>
    <w:p w14:paraId="364E4E3C" w14:textId="7732F6AF" w:rsidR="001133F2" w:rsidRPr="001133F2" w:rsidRDefault="001133F2" w:rsidP="001133F2">
      <w:r>
        <w:t xml:space="preserve">В результате выполнения лабораторной работы были </w:t>
      </w:r>
      <w:r w:rsidRPr="001133F2">
        <w:t>получ</w:t>
      </w:r>
      <w:r>
        <w:t>ены</w:t>
      </w:r>
      <w:r w:rsidRPr="001133F2">
        <w:t xml:space="preserve"> навыки идентификации системы взаимосвязанных  уравнений и построения структурной формы модели.</w:t>
      </w:r>
    </w:p>
    <w:p w14:paraId="563A8A70" w14:textId="3245170A" w:rsidR="001133F2" w:rsidRPr="001133F2" w:rsidRDefault="001133F2" w:rsidP="001133F2">
      <w:r w:rsidRPr="001133F2">
        <w:t>Применив необходимое и достаточное условие идентификации, определ</w:t>
      </w:r>
      <w:r>
        <w:t>ено</w:t>
      </w:r>
      <w:r w:rsidRPr="001133F2">
        <w:t>, идентифицировано ли каждое из уравнений</w:t>
      </w:r>
      <w:r>
        <w:t>, а также</w:t>
      </w:r>
      <w:r w:rsidRPr="001133F2">
        <w:t xml:space="preserve"> модел</w:t>
      </w:r>
      <w:r>
        <w:t>ь в целом</w:t>
      </w:r>
      <w:r w:rsidRPr="001133F2">
        <w:t>.</w:t>
      </w:r>
      <w:r>
        <w:t xml:space="preserve"> Первое уравнение сверхидентифицируемое, а второе -идентифицируемое в результате модель является сверхидентифицируемой.</w:t>
      </w:r>
    </w:p>
    <w:p w14:paraId="1EDDBDA3" w14:textId="4BA9CC9F" w:rsidR="001133F2" w:rsidRPr="001133F2" w:rsidRDefault="001133F2" w:rsidP="001133F2">
      <w:r w:rsidRPr="001133F2">
        <w:t>Записа</w:t>
      </w:r>
      <w:r>
        <w:t>на</w:t>
      </w:r>
      <w:r w:rsidRPr="001133F2">
        <w:t xml:space="preserve"> приведенн</w:t>
      </w:r>
      <w:r>
        <w:t>ая</w:t>
      </w:r>
      <w:r w:rsidRPr="001133F2">
        <w:t xml:space="preserve"> форм</w:t>
      </w:r>
      <w:r>
        <w:t>а</w:t>
      </w:r>
      <w:r w:rsidRPr="001133F2">
        <w:t xml:space="preserve"> модели.</w:t>
      </w:r>
    </w:p>
    <w:p w14:paraId="4314063F" w14:textId="77777777" w:rsidR="001133F2" w:rsidRPr="001133F2" w:rsidRDefault="001133F2" w:rsidP="001133F2"/>
    <w:sectPr w:rsidR="001133F2" w:rsidRPr="00113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2A16"/>
    <w:multiLevelType w:val="hybridMultilevel"/>
    <w:tmpl w:val="89DC3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D9033B4"/>
    <w:multiLevelType w:val="hybridMultilevel"/>
    <w:tmpl w:val="94B2F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80789960">
    <w:abstractNumId w:val="0"/>
  </w:num>
  <w:num w:numId="2" w16cid:durableId="110677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D2"/>
    <w:rsid w:val="000D0459"/>
    <w:rsid w:val="000E18DF"/>
    <w:rsid w:val="000F6E32"/>
    <w:rsid w:val="001034BF"/>
    <w:rsid w:val="001133F2"/>
    <w:rsid w:val="001662DA"/>
    <w:rsid w:val="002A0C3B"/>
    <w:rsid w:val="003E6000"/>
    <w:rsid w:val="003F08D2"/>
    <w:rsid w:val="00451AB6"/>
    <w:rsid w:val="004618D2"/>
    <w:rsid w:val="00562437"/>
    <w:rsid w:val="005E4A8C"/>
    <w:rsid w:val="00686C88"/>
    <w:rsid w:val="006C5306"/>
    <w:rsid w:val="00800AA8"/>
    <w:rsid w:val="00835450"/>
    <w:rsid w:val="00863178"/>
    <w:rsid w:val="008D31EF"/>
    <w:rsid w:val="008F71CA"/>
    <w:rsid w:val="00A52817"/>
    <w:rsid w:val="00A92E80"/>
    <w:rsid w:val="00AF545F"/>
    <w:rsid w:val="00B24E8D"/>
    <w:rsid w:val="00C94E68"/>
    <w:rsid w:val="00E603F0"/>
    <w:rsid w:val="00EB02C3"/>
    <w:rsid w:val="00EE404B"/>
    <w:rsid w:val="00F6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6077"/>
  <w15:chartTrackingRefBased/>
  <w15:docId w15:val="{68AD9F60-A741-47DB-9E9D-FB30B02E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E8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1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8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8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8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8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1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1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18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18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1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18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1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1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1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1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18D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1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1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18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18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18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1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18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18D2"/>
    <w:rPr>
      <w:b/>
      <w:bCs/>
      <w:smallCaps/>
      <w:color w:val="0F4761" w:themeColor="accent1" w:themeShade="BF"/>
      <w:spacing w:val="5"/>
    </w:rPr>
  </w:style>
  <w:style w:type="paragraph" w:customStyle="1" w:styleId="23">
    <w:name w:val="СтильЗаг2"/>
    <w:basedOn w:val="2"/>
    <w:rsid w:val="003F08D2"/>
    <w:pPr>
      <w:keepLines w:val="0"/>
      <w:spacing w:before="0" w:after="0"/>
      <w:ind w:firstLine="851"/>
    </w:pPr>
    <w:rPr>
      <w:rFonts w:ascii="Times New Roman" w:eastAsia="Batang" w:hAnsi="Times New Roman" w:cs="Arial"/>
      <w:b/>
      <w:iCs/>
      <w:color w:val="auto"/>
      <w:kern w:val="0"/>
      <w:sz w:val="28"/>
      <w:szCs w:val="28"/>
      <w:lang w:eastAsia="ru-RU"/>
      <w14:ligatures w14:val="none"/>
    </w:rPr>
  </w:style>
  <w:style w:type="paragraph" w:customStyle="1" w:styleId="FR1">
    <w:name w:val="FR1"/>
    <w:rsid w:val="008D31EF"/>
    <w:pPr>
      <w:widowControl w:val="0"/>
      <w:autoSpaceDE w:val="0"/>
      <w:autoSpaceDN w:val="0"/>
      <w:adjustRightInd w:val="0"/>
      <w:spacing w:before="80"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customStyle="1" w:styleId="FR2">
    <w:name w:val="FR2"/>
    <w:rsid w:val="001034BF"/>
    <w:pPr>
      <w:widowControl w:val="0"/>
      <w:autoSpaceDE w:val="0"/>
      <w:autoSpaceDN w:val="0"/>
      <w:adjustRightInd w:val="0"/>
      <w:spacing w:before="100" w:after="0" w:line="240" w:lineRule="auto"/>
      <w:ind w:left="80"/>
    </w:pPr>
    <w:rPr>
      <w:rFonts w:ascii="Times New Roman" w:eastAsia="Times New Roman" w:hAnsi="Times New Roman" w:cs="Times New Roman"/>
      <w:kern w:val="0"/>
      <w:sz w:val="12"/>
      <w:szCs w:val="12"/>
      <w:lang w:eastAsia="ru-RU"/>
      <w14:ligatures w14:val="none"/>
    </w:rPr>
  </w:style>
  <w:style w:type="paragraph" w:styleId="ac">
    <w:name w:val="Body Text"/>
    <w:basedOn w:val="a"/>
    <w:link w:val="ad"/>
    <w:rsid w:val="001034BF"/>
    <w:pPr>
      <w:spacing w:line="240" w:lineRule="auto"/>
      <w:ind w:firstLine="0"/>
    </w:pPr>
    <w:rPr>
      <w:rFonts w:eastAsia="Batang"/>
      <w:snapToGrid w:val="0"/>
      <w:kern w:val="0"/>
      <w:sz w:val="24"/>
      <w:szCs w:val="20"/>
      <w:lang w:eastAsia="ru-RU"/>
      <w14:ligatures w14:val="none"/>
    </w:rPr>
  </w:style>
  <w:style w:type="character" w:customStyle="1" w:styleId="ad">
    <w:name w:val="Основной текст Знак"/>
    <w:basedOn w:val="a0"/>
    <w:link w:val="ac"/>
    <w:rsid w:val="001034BF"/>
    <w:rPr>
      <w:rFonts w:ascii="Times New Roman" w:eastAsia="Batang" w:hAnsi="Times New Roman" w:cs="Times New Roman"/>
      <w:snapToGrid w:val="0"/>
      <w:kern w:val="0"/>
      <w:sz w:val="24"/>
      <w:szCs w:val="20"/>
      <w:lang w:eastAsia="ru-RU"/>
      <w14:ligatures w14:val="none"/>
    </w:rPr>
  </w:style>
  <w:style w:type="table" w:styleId="ae">
    <w:name w:val="Table Grid"/>
    <w:basedOn w:val="a1"/>
    <w:uiPriority w:val="39"/>
    <w:rsid w:val="008F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AF54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21</cp:revision>
  <dcterms:created xsi:type="dcterms:W3CDTF">2024-04-29T02:05:00Z</dcterms:created>
  <dcterms:modified xsi:type="dcterms:W3CDTF">2024-05-08T02:44:00Z</dcterms:modified>
</cp:coreProperties>
</file>