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129" w14:textId="54952187" w:rsidR="00E640DF" w:rsidRPr="006E6DD9" w:rsidRDefault="00E640DF" w:rsidP="006E6DD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Toc175752793"/>
      <w:bookmarkStart w:id="1" w:name="_Toc175753011"/>
      <w:bookmarkStart w:id="2" w:name="_Toc175756560"/>
      <w:r w:rsidRPr="006E6DD9">
        <w:rPr>
          <w:rFonts w:ascii="Times New Roman" w:hAnsi="Times New Roman"/>
          <w:b/>
          <w:sz w:val="28"/>
          <w:szCs w:val="28"/>
        </w:rPr>
        <w:t>Лабораторная работа № 1</w:t>
      </w:r>
    </w:p>
    <w:p w14:paraId="756EDA46" w14:textId="77777777" w:rsidR="00E640DF" w:rsidRPr="00A321D5" w:rsidRDefault="00E640DF" w:rsidP="00A321D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321D5">
        <w:rPr>
          <w:rFonts w:ascii="Times New Roman" w:hAnsi="Times New Roman"/>
          <w:b/>
          <w:bCs/>
          <w:sz w:val="28"/>
          <w:szCs w:val="28"/>
        </w:rPr>
        <w:t>Обоснование целесообразности разработки проекта</w:t>
      </w:r>
      <w:bookmarkEnd w:id="0"/>
      <w:bookmarkEnd w:id="1"/>
      <w:bookmarkEnd w:id="2"/>
    </w:p>
    <w:p w14:paraId="38B89B1A" w14:textId="77777777" w:rsidR="00E640DF" w:rsidRPr="00A321D5" w:rsidRDefault="00E640DF" w:rsidP="00A321D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321D5">
        <w:rPr>
          <w:rFonts w:ascii="Times New Roman" w:hAnsi="Times New Roman"/>
          <w:b/>
          <w:bCs/>
          <w:sz w:val="28"/>
          <w:szCs w:val="28"/>
        </w:rPr>
        <w:t>Оценка конкурентоспособности в сравнении с аналогом</w:t>
      </w:r>
    </w:p>
    <w:p w14:paraId="1D230F09" w14:textId="77777777" w:rsidR="00A8734B" w:rsidRPr="006E6DD9" w:rsidRDefault="00A8734B" w:rsidP="006E6DD9">
      <w:pPr>
        <w:pStyle w:val="BodyText"/>
        <w:spacing w:line="360" w:lineRule="auto"/>
        <w:rPr>
          <w:sz w:val="28"/>
          <w:szCs w:val="28"/>
        </w:rPr>
      </w:pPr>
    </w:p>
    <w:p w14:paraId="650496E5" w14:textId="142D5F84" w:rsidR="00E640DF" w:rsidRPr="006E6DD9" w:rsidRDefault="00E640DF" w:rsidP="006E6DD9">
      <w:pPr>
        <w:spacing w:line="360" w:lineRule="auto"/>
        <w:ind w:firstLine="709"/>
        <w:rPr>
          <w:rFonts w:ascii="Times New Roman" w:hAnsi="Times New Roman"/>
          <w:spacing w:val="0"/>
          <w:sz w:val="28"/>
          <w:szCs w:val="28"/>
        </w:rPr>
      </w:pPr>
      <w:r w:rsidRPr="006E6DD9">
        <w:rPr>
          <w:rFonts w:ascii="Times New Roman" w:hAnsi="Times New Roman"/>
          <w:b/>
          <w:bCs/>
          <w:sz w:val="28"/>
          <w:szCs w:val="28"/>
        </w:rPr>
        <w:t>Цель</w:t>
      </w:r>
      <w:r w:rsidR="00A321D5" w:rsidRPr="006E6DD9">
        <w:rPr>
          <w:rFonts w:ascii="Times New Roman" w:hAnsi="Times New Roman"/>
          <w:b/>
          <w:bCs/>
          <w:sz w:val="28"/>
          <w:szCs w:val="28"/>
        </w:rPr>
        <w:t>: ознакомиться</w:t>
      </w:r>
      <w:r w:rsidRPr="006E6DD9">
        <w:rPr>
          <w:rFonts w:ascii="Times New Roman" w:hAnsi="Times New Roman"/>
          <w:b/>
          <w:bCs/>
          <w:sz w:val="28"/>
          <w:szCs w:val="28"/>
        </w:rPr>
        <w:t xml:space="preserve"> с методикой бально-индексного метода и получить навыки по применению данного метода при выборе программного обеспечения </w:t>
      </w:r>
    </w:p>
    <w:p w14:paraId="7C1DCC18" w14:textId="77777777" w:rsidR="007A40DA" w:rsidRPr="006E6DD9" w:rsidRDefault="007A40DA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</w:p>
    <w:p w14:paraId="1E2BAD0E" w14:textId="77777777" w:rsidR="007A40DA" w:rsidRPr="006E6DD9" w:rsidRDefault="007A40DA" w:rsidP="006E6DD9">
      <w:pPr>
        <w:pStyle w:val="Normal1"/>
        <w:spacing w:line="360" w:lineRule="auto"/>
        <w:ind w:left="0" w:firstLine="709"/>
        <w:rPr>
          <w:b/>
          <w:sz w:val="28"/>
          <w:szCs w:val="28"/>
        </w:rPr>
      </w:pPr>
      <w:r w:rsidRPr="006E6DD9">
        <w:rPr>
          <w:b/>
          <w:sz w:val="28"/>
          <w:szCs w:val="28"/>
        </w:rPr>
        <w:t>Контрольный пример</w:t>
      </w:r>
    </w:p>
    <w:p w14:paraId="0C9AC124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В данном контрольном примере представлено технико-экономическое обоснование разработки автоматизированной системы контроля договоров на поставку материально-технических ресурсов на предприятии ООО «</w:t>
      </w:r>
      <w:proofErr w:type="spellStart"/>
      <w:r w:rsidRPr="006E6DD9">
        <w:rPr>
          <w:sz w:val="28"/>
          <w:szCs w:val="28"/>
        </w:rPr>
        <w:t>Стройсервис</w:t>
      </w:r>
      <w:proofErr w:type="spellEnd"/>
      <w:r w:rsidRPr="006E6DD9">
        <w:rPr>
          <w:sz w:val="28"/>
          <w:szCs w:val="28"/>
        </w:rPr>
        <w:t>».</w:t>
      </w:r>
    </w:p>
    <w:p w14:paraId="44F66EE3" w14:textId="77777777" w:rsidR="00A41367" w:rsidRPr="006E6DD9" w:rsidRDefault="00A41367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</w:p>
    <w:p w14:paraId="27F02765" w14:textId="5CA1C459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Сегодняшний рынок программного обеспечения предлагает довольно широкий ассортимент программных комплексов и корпоративных информационных систем, содержащих модуль материально-технического снабжения, который тесно взаимодействует с другими компонентами системы, такими как «Сбыт и торговля», «Управление товарно-материальными ценностями», «Бухгалтерский учет», «Производство».</w:t>
      </w:r>
    </w:p>
    <w:p w14:paraId="432412B3" w14:textId="77777777" w:rsidR="00E640DF" w:rsidRPr="006E6DD9" w:rsidRDefault="00DE385B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Использование такого модуля не </w:t>
      </w:r>
      <w:r w:rsidR="00E640DF" w:rsidRPr="006E6DD9">
        <w:rPr>
          <w:sz w:val="28"/>
          <w:szCs w:val="28"/>
        </w:rPr>
        <w:t>всегда является целесообразным, так как возникает необходимость в закупке и установке всей системы в целом, а это нерационально, если на предприятии уже используется какая-нибудь другая система.</w:t>
      </w:r>
    </w:p>
    <w:p w14:paraId="59EE4208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ООО «</w:t>
      </w:r>
      <w:proofErr w:type="spellStart"/>
      <w:r w:rsidRPr="006E6DD9">
        <w:rPr>
          <w:sz w:val="28"/>
          <w:szCs w:val="28"/>
        </w:rPr>
        <w:t>Стройсервис</w:t>
      </w:r>
      <w:proofErr w:type="spellEnd"/>
      <w:r w:rsidRPr="006E6DD9">
        <w:rPr>
          <w:sz w:val="28"/>
          <w:szCs w:val="28"/>
        </w:rPr>
        <w:t xml:space="preserve">» является одним из предприятий холдинга «Строй Ресурс», имеющего представительства и сырьевые базы почти в каждом регионе страны, и входящего в группу компаний «Русский Алюминий». </w:t>
      </w:r>
    </w:p>
    <w:p w14:paraId="2468010D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На предприятии </w:t>
      </w:r>
      <w:proofErr w:type="spellStart"/>
      <w:r w:rsidRPr="006E6DD9">
        <w:rPr>
          <w:sz w:val="28"/>
          <w:szCs w:val="28"/>
        </w:rPr>
        <w:t>Стройсервис</w:t>
      </w:r>
      <w:proofErr w:type="spellEnd"/>
      <w:r w:rsidRPr="006E6DD9">
        <w:rPr>
          <w:sz w:val="28"/>
          <w:szCs w:val="28"/>
        </w:rPr>
        <w:t xml:space="preserve"> разработана и действует информационная система, в которую входят следующие модули: «Управление ТМЦ», «Бухгалтерский учет», «Кадры» и др., поэтому для данной организации </w:t>
      </w:r>
      <w:r w:rsidRPr="006E6DD9">
        <w:rPr>
          <w:sz w:val="28"/>
          <w:szCs w:val="28"/>
        </w:rPr>
        <w:lastRenderedPageBreak/>
        <w:t>возникает необходимость разработки автоматизированной системы по контролю договоров поставок.</w:t>
      </w:r>
      <w:r w:rsidR="00DE385B" w:rsidRPr="006E6DD9">
        <w:rPr>
          <w:sz w:val="28"/>
          <w:szCs w:val="28"/>
        </w:rPr>
        <w:t xml:space="preserve"> </w:t>
      </w:r>
      <w:r w:rsidRPr="006E6DD9">
        <w:rPr>
          <w:sz w:val="28"/>
          <w:szCs w:val="28"/>
        </w:rPr>
        <w:t>Ее пользователями будут сотрудники отдела материально-технического снабжения (МТС). Применение данного модуля значительно облегчит их труд и сократит затраты на выполнение работы.</w:t>
      </w:r>
    </w:p>
    <w:p w14:paraId="44FD28E3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В качестве программы для сравнения при разработке проекта принята программа «</w:t>
      </w:r>
      <w:proofErr w:type="spellStart"/>
      <w:r w:rsidRPr="006E6DD9">
        <w:rPr>
          <w:sz w:val="28"/>
          <w:szCs w:val="28"/>
          <w:lang w:val="en-US"/>
        </w:rPr>
        <w:t>Dogo</w:t>
      </w:r>
      <w:proofErr w:type="spellEnd"/>
      <w:r w:rsidRPr="006E6DD9">
        <w:rPr>
          <w:sz w:val="28"/>
          <w:szCs w:val="28"/>
        </w:rPr>
        <w:t xml:space="preserve"> </w:t>
      </w:r>
      <w:proofErr w:type="spellStart"/>
      <w:r w:rsidRPr="006E6DD9">
        <w:rPr>
          <w:sz w:val="28"/>
          <w:szCs w:val="28"/>
        </w:rPr>
        <w:t>Pro</w:t>
      </w:r>
      <w:proofErr w:type="spellEnd"/>
      <w:r w:rsidRPr="006E6DD9">
        <w:rPr>
          <w:sz w:val="28"/>
          <w:szCs w:val="28"/>
        </w:rPr>
        <w:t>» (производитель – компания «</w:t>
      </w:r>
      <w:proofErr w:type="spellStart"/>
      <w:r w:rsidRPr="006E6DD9">
        <w:rPr>
          <w:sz w:val="28"/>
          <w:szCs w:val="28"/>
          <w:lang w:val="en-US"/>
        </w:rPr>
        <w:t>InterBuild</w:t>
      </w:r>
      <w:proofErr w:type="spellEnd"/>
      <w:r w:rsidRPr="006E6DD9">
        <w:rPr>
          <w:sz w:val="28"/>
          <w:szCs w:val="28"/>
        </w:rPr>
        <w:t>»).</w:t>
      </w:r>
    </w:p>
    <w:p w14:paraId="3F166C26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Эта разработка принята в качестве базового варианта исходя из трех факторов:</w:t>
      </w:r>
    </w:p>
    <w:p w14:paraId="5A3FC5EB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1) смежный профиль;</w:t>
      </w:r>
    </w:p>
    <w:p w14:paraId="5B98B996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2) соответствие требованиям технического задания проекта;</w:t>
      </w:r>
    </w:p>
    <w:p w14:paraId="0D149AF1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3) доступность для исследования и сравнения с разрабатываемым проектом реальной версии программы.</w:t>
      </w:r>
    </w:p>
    <w:p w14:paraId="6A88D528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Для оценки конкурентоспособности разрабатываемого продукта необходимо провести анализ и сравнение с выбранным аналогом по функциональному назначению, основным техническим и эксплуатационным параметрам, областям применения. Подобный анализ осуществляется с помощью оценки эксплуатационно-технического уровня разрабатываемого продукта. </w:t>
      </w:r>
    </w:p>
    <w:p w14:paraId="56FAF1E9" w14:textId="789D540F" w:rsidR="00E640DF" w:rsidRPr="006E6DD9" w:rsidRDefault="00E640DF" w:rsidP="00F11F4F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Эксплуатационно-технический уровень (ЭТУ) разрабатываемого продукта – это обобщенная характеристика его эксплуатационных свойств, возможностей, степени новизны, являющихся основой качества продукта. Для определения ЭТУ продукта можно использовать </w:t>
      </w:r>
      <w:r w:rsidR="00054DB6" w:rsidRPr="006E6DD9">
        <w:rPr>
          <w:sz w:val="28"/>
          <w:szCs w:val="28"/>
        </w:rPr>
        <w:t xml:space="preserve">обобщенный показатель качества - </w:t>
      </w:r>
      <w:r w:rsidRPr="006E6DD9">
        <w:rPr>
          <w:sz w:val="28"/>
          <w:szCs w:val="28"/>
        </w:rPr>
        <w:t xml:space="preserve">индекс эксплуатационно-технического уровня </w:t>
      </w:r>
      <w:r w:rsidRPr="006E6DD9">
        <w:rPr>
          <w:i/>
          <w:sz w:val="28"/>
          <w:szCs w:val="28"/>
          <w:lang w:val="en-US"/>
        </w:rPr>
        <w:t>J</w:t>
      </w:r>
      <w:r w:rsidRPr="006E6DD9">
        <w:rPr>
          <w:sz w:val="28"/>
          <w:szCs w:val="28"/>
          <w:vertAlign w:val="subscript"/>
        </w:rPr>
        <w:t>ЭТУ</w:t>
      </w:r>
      <w:r w:rsidRPr="006E6DD9">
        <w:rPr>
          <w:i/>
          <w:sz w:val="28"/>
          <w:szCs w:val="28"/>
        </w:rPr>
        <w:t xml:space="preserve">, </w:t>
      </w:r>
      <w:r w:rsidRPr="006E6DD9">
        <w:rPr>
          <w:sz w:val="28"/>
          <w:szCs w:val="28"/>
        </w:rPr>
        <w:t>который рассчитывается как сумма частных индексов, куда входят показатели качества программного продукта</w:t>
      </w:r>
      <w:r w:rsidR="00054DB6" w:rsidRPr="006E6DD9">
        <w:rPr>
          <w:sz w:val="28"/>
          <w:szCs w:val="28"/>
        </w:rPr>
        <w:t xml:space="preserve"> (1)</w:t>
      </w:r>
      <w:r w:rsidRPr="006E6DD9">
        <w:rPr>
          <w:sz w:val="28"/>
          <w:szCs w:val="28"/>
        </w:rPr>
        <w:t xml:space="preserve">. Для учета значимости отдельных параметров применяется </w:t>
      </w:r>
      <w:proofErr w:type="spellStart"/>
      <w:r w:rsidRPr="006E6DD9">
        <w:rPr>
          <w:sz w:val="28"/>
          <w:szCs w:val="28"/>
        </w:rPr>
        <w:t>балльно</w:t>
      </w:r>
      <w:proofErr w:type="spellEnd"/>
      <w:r w:rsidRPr="006E6DD9">
        <w:rPr>
          <w:sz w:val="28"/>
          <w:szCs w:val="28"/>
        </w:rPr>
        <w:t xml:space="preserve">-индексный метод.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26"/>
        <w:gridCol w:w="1252"/>
      </w:tblGrid>
      <w:tr w:rsidR="00E640DF" w:rsidRPr="006E6DD9" w14:paraId="339EE5EB" w14:textId="77777777" w:rsidTr="004309C4">
        <w:tc>
          <w:tcPr>
            <w:tcW w:w="5926" w:type="dxa"/>
            <w:vAlign w:val="center"/>
          </w:tcPr>
          <w:p w14:paraId="741F53CE" w14:textId="77777777" w:rsidR="00E640DF" w:rsidRPr="006E6DD9" w:rsidRDefault="00044789" w:rsidP="006E6DD9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jc w:val="center"/>
              <w:rPr>
                <w:sz w:val="28"/>
                <w:szCs w:val="28"/>
              </w:rPr>
            </w:pPr>
            <w:r w:rsidRPr="00044789">
              <w:rPr>
                <w:noProof/>
                <w:snapToGrid/>
                <w:position w:val="-30"/>
                <w:sz w:val="28"/>
                <w:szCs w:val="28"/>
              </w:rPr>
              <w:object w:dxaOrig="1820" w:dyaOrig="700" w14:anchorId="08713D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90.85pt;height:34.3pt;mso-width-percent:0;mso-height-percent:0;mso-width-percent:0;mso-height-percent:0" o:ole="" fillcolor="window">
                  <v:imagedata r:id="rId5" o:title=""/>
                </v:shape>
                <o:OLEObject Type="Embed" ProgID="Equation.3" ShapeID="_x0000_i1026" DrawAspect="Content" ObjectID="_1801466058" r:id="rId6"/>
              </w:object>
            </w:r>
            <w:r w:rsidR="00E640DF" w:rsidRPr="006E6DD9">
              <w:rPr>
                <w:sz w:val="28"/>
                <w:szCs w:val="28"/>
              </w:rPr>
              <w:t>,</w:t>
            </w:r>
          </w:p>
        </w:tc>
        <w:tc>
          <w:tcPr>
            <w:tcW w:w="697" w:type="dxa"/>
            <w:vAlign w:val="center"/>
          </w:tcPr>
          <w:p w14:paraId="70DEEFB5" w14:textId="77777777" w:rsidR="00E640DF" w:rsidRPr="006E6DD9" w:rsidRDefault="00054DB6" w:rsidP="006E6DD9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jc w:val="right"/>
              <w:rPr>
                <w:sz w:val="28"/>
                <w:szCs w:val="28"/>
              </w:rPr>
            </w:pPr>
            <w:r w:rsidRPr="006E6DD9">
              <w:rPr>
                <w:sz w:val="28"/>
                <w:szCs w:val="28"/>
              </w:rPr>
              <w:t>(</w:t>
            </w:r>
            <w:r w:rsidR="00E640DF" w:rsidRPr="006E6DD9">
              <w:rPr>
                <w:sz w:val="28"/>
                <w:szCs w:val="28"/>
              </w:rPr>
              <w:t>1)</w:t>
            </w:r>
          </w:p>
        </w:tc>
      </w:tr>
    </w:tbl>
    <w:p w14:paraId="0BF329B8" w14:textId="316D381D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где </w:t>
      </w:r>
      <w:r w:rsidRPr="006E6DD9">
        <w:rPr>
          <w:i/>
          <w:sz w:val="28"/>
          <w:szCs w:val="28"/>
        </w:rPr>
        <w:t>J</w:t>
      </w:r>
      <w:r w:rsidRPr="006E6DD9">
        <w:rPr>
          <w:sz w:val="28"/>
          <w:szCs w:val="28"/>
          <w:vertAlign w:val="subscript"/>
        </w:rPr>
        <w:t>ЭТУ</w:t>
      </w:r>
      <w:r w:rsidRPr="006E6DD9">
        <w:rPr>
          <w:i/>
          <w:sz w:val="28"/>
          <w:szCs w:val="28"/>
        </w:rPr>
        <w:t xml:space="preserve"> –</w:t>
      </w:r>
      <w:r w:rsidRPr="006E6DD9">
        <w:rPr>
          <w:sz w:val="28"/>
          <w:szCs w:val="28"/>
        </w:rPr>
        <w:t xml:space="preserve"> комплексный показатель качества продукта по группе показателей;</w:t>
      </w:r>
      <w:r w:rsidR="00F11F4F">
        <w:rPr>
          <w:sz w:val="28"/>
          <w:szCs w:val="28"/>
        </w:rPr>
        <w:t xml:space="preserve"> </w:t>
      </w:r>
      <w:r w:rsidRPr="006E6DD9">
        <w:rPr>
          <w:i/>
          <w:sz w:val="28"/>
          <w:szCs w:val="28"/>
          <w:lang w:val="en-US"/>
        </w:rPr>
        <w:t>n</w:t>
      </w:r>
      <w:r w:rsidRPr="006E6DD9">
        <w:rPr>
          <w:sz w:val="28"/>
          <w:szCs w:val="28"/>
        </w:rPr>
        <w:t xml:space="preserve"> </w:t>
      </w:r>
      <w:r w:rsidRPr="006E6DD9">
        <w:rPr>
          <w:i/>
          <w:sz w:val="28"/>
          <w:szCs w:val="28"/>
        </w:rPr>
        <w:t xml:space="preserve">– </w:t>
      </w:r>
      <w:r w:rsidRPr="006E6DD9">
        <w:rPr>
          <w:sz w:val="28"/>
          <w:szCs w:val="28"/>
        </w:rPr>
        <w:t>число рассматриваемых показателей;</w:t>
      </w:r>
      <w:r w:rsidR="00F11F4F">
        <w:rPr>
          <w:sz w:val="28"/>
          <w:szCs w:val="28"/>
        </w:rPr>
        <w:t xml:space="preserve"> </w:t>
      </w:r>
      <w:r w:rsidRPr="006E6DD9">
        <w:rPr>
          <w:i/>
          <w:sz w:val="28"/>
          <w:szCs w:val="28"/>
        </w:rPr>
        <w:t>В</w:t>
      </w:r>
      <w:r w:rsidRPr="006E6DD9">
        <w:rPr>
          <w:i/>
          <w:sz w:val="28"/>
          <w:szCs w:val="28"/>
          <w:vertAlign w:val="subscript"/>
          <w:lang w:val="en-US"/>
        </w:rPr>
        <w:t>j</w:t>
      </w:r>
      <w:r w:rsidRPr="006E6DD9">
        <w:rPr>
          <w:sz w:val="28"/>
          <w:szCs w:val="28"/>
        </w:rPr>
        <w:t xml:space="preserve"> – коэффициент </w:t>
      </w:r>
      <w:r w:rsidRPr="006E6DD9">
        <w:rPr>
          <w:sz w:val="28"/>
          <w:szCs w:val="28"/>
        </w:rPr>
        <w:lastRenderedPageBreak/>
        <w:t xml:space="preserve">весомости </w:t>
      </w:r>
      <w:r w:rsidRPr="006E6DD9">
        <w:rPr>
          <w:i/>
          <w:sz w:val="28"/>
          <w:szCs w:val="28"/>
          <w:lang w:val="en-US"/>
        </w:rPr>
        <w:t>j</w:t>
      </w:r>
      <w:r w:rsidRPr="006E6DD9">
        <w:rPr>
          <w:sz w:val="28"/>
          <w:szCs w:val="28"/>
        </w:rPr>
        <w:t>-го показателя в долях единицы, назначаемый в соответствии с потребностями организации-заказчика программного продукта;</w:t>
      </w:r>
      <w:r w:rsidR="00F11F4F">
        <w:rPr>
          <w:sz w:val="28"/>
          <w:szCs w:val="28"/>
        </w:rPr>
        <w:t xml:space="preserve"> </w:t>
      </w:r>
      <w:r w:rsidRPr="006E6DD9">
        <w:rPr>
          <w:i/>
          <w:sz w:val="28"/>
          <w:szCs w:val="28"/>
        </w:rPr>
        <w:t>X</w:t>
      </w:r>
      <w:r w:rsidRPr="006E6DD9">
        <w:rPr>
          <w:i/>
          <w:sz w:val="28"/>
          <w:szCs w:val="28"/>
          <w:vertAlign w:val="subscript"/>
          <w:lang w:val="en-US"/>
        </w:rPr>
        <w:t>j</w:t>
      </w:r>
      <w:r w:rsidRPr="006E6DD9">
        <w:rPr>
          <w:i/>
          <w:sz w:val="28"/>
          <w:szCs w:val="28"/>
        </w:rPr>
        <w:t xml:space="preserve"> –</w:t>
      </w:r>
      <w:r w:rsidRPr="006E6DD9">
        <w:rPr>
          <w:sz w:val="28"/>
          <w:szCs w:val="28"/>
        </w:rPr>
        <w:t xml:space="preserve"> относительный показатель качества, устанавливаемый экспертным путем по выбранной шкале оценивания </w:t>
      </w:r>
    </w:p>
    <w:p w14:paraId="0A942B9F" w14:textId="77777777" w:rsidR="00E640DF" w:rsidRPr="006E6DD9" w:rsidRDefault="00F94E6B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В таблице </w:t>
      </w:r>
      <w:r w:rsidR="00E640DF" w:rsidRPr="006E6DD9">
        <w:rPr>
          <w:sz w:val="28"/>
          <w:szCs w:val="28"/>
        </w:rPr>
        <w:t xml:space="preserve">1 представлены результаты расчета </w:t>
      </w:r>
      <w:proofErr w:type="spellStart"/>
      <w:r w:rsidR="00E640DF" w:rsidRPr="006E6DD9">
        <w:rPr>
          <w:sz w:val="28"/>
          <w:szCs w:val="28"/>
        </w:rPr>
        <w:t>балльно</w:t>
      </w:r>
      <w:proofErr w:type="spellEnd"/>
      <w:r w:rsidR="00E640DF" w:rsidRPr="006E6DD9">
        <w:rPr>
          <w:sz w:val="28"/>
          <w:szCs w:val="28"/>
        </w:rPr>
        <w:t>-индексным методом при пятибалльной шкале оценивания.</w:t>
      </w:r>
    </w:p>
    <w:p w14:paraId="715A39F1" w14:textId="77777777" w:rsidR="00E640DF" w:rsidRPr="006E6DD9" w:rsidRDefault="00E640DF" w:rsidP="006E6DD9">
      <w:pPr>
        <w:pStyle w:val="Normal1"/>
        <w:spacing w:line="360" w:lineRule="auto"/>
        <w:ind w:left="0" w:firstLine="709"/>
        <w:jc w:val="left"/>
        <w:rPr>
          <w:sz w:val="28"/>
          <w:szCs w:val="28"/>
        </w:rPr>
      </w:pPr>
    </w:p>
    <w:p w14:paraId="2D6DC1D2" w14:textId="11A0BE67" w:rsidR="00E640DF" w:rsidRPr="006E6DD9" w:rsidRDefault="00F94E6B" w:rsidP="00F11F4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6E6DD9">
        <w:rPr>
          <w:sz w:val="28"/>
          <w:szCs w:val="28"/>
        </w:rPr>
        <w:t xml:space="preserve">Таблица </w:t>
      </w:r>
      <w:r w:rsidR="00054DB6" w:rsidRPr="006E6DD9">
        <w:rPr>
          <w:sz w:val="28"/>
          <w:szCs w:val="28"/>
        </w:rPr>
        <w:t>1 – Расчет показат</w:t>
      </w:r>
      <w:r w:rsidR="00C34662" w:rsidRPr="006E6DD9">
        <w:rPr>
          <w:sz w:val="28"/>
          <w:szCs w:val="28"/>
        </w:rPr>
        <w:t>ел</w:t>
      </w:r>
      <w:r w:rsidR="00054DB6" w:rsidRPr="006E6DD9">
        <w:rPr>
          <w:sz w:val="28"/>
          <w:szCs w:val="28"/>
        </w:rPr>
        <w:t>ей</w:t>
      </w:r>
      <w:r w:rsidR="00E640DF" w:rsidRPr="006E6DD9">
        <w:rPr>
          <w:sz w:val="28"/>
          <w:szCs w:val="28"/>
        </w:rPr>
        <w:t xml:space="preserve"> качества </w:t>
      </w:r>
      <w:proofErr w:type="spellStart"/>
      <w:r w:rsidR="00E640DF" w:rsidRPr="006E6DD9">
        <w:rPr>
          <w:sz w:val="28"/>
          <w:szCs w:val="28"/>
        </w:rPr>
        <w:t>балльно</w:t>
      </w:r>
      <w:proofErr w:type="spellEnd"/>
      <w:r w:rsidR="00E640DF" w:rsidRPr="006E6DD9">
        <w:rPr>
          <w:sz w:val="28"/>
          <w:szCs w:val="28"/>
        </w:rPr>
        <w:t>-индексным методом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42"/>
        <w:gridCol w:w="2380"/>
        <w:gridCol w:w="1003"/>
        <w:gridCol w:w="1004"/>
        <w:gridCol w:w="1003"/>
        <w:gridCol w:w="1003"/>
      </w:tblGrid>
      <w:tr w:rsidR="00E640DF" w14:paraId="6F559431" w14:textId="77777777" w:rsidTr="004309C4">
        <w:trPr>
          <w:cantSplit/>
          <w:trHeight w:val="276"/>
        </w:trPr>
        <w:tc>
          <w:tcPr>
            <w:tcW w:w="157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1651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Показатели качества</w:t>
            </w:r>
          </w:p>
        </w:tc>
        <w:tc>
          <w:tcPr>
            <w:tcW w:w="1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FE7FD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 xml:space="preserve">Коэффициент весомости, </w:t>
            </w:r>
            <w:proofErr w:type="spellStart"/>
            <w:r w:rsidRPr="006E6DD9">
              <w:rPr>
                <w:rFonts w:ascii="Times New Roman" w:hAnsi="Times New Roman"/>
                <w:i/>
                <w:spacing w:val="0"/>
                <w:szCs w:val="24"/>
              </w:rPr>
              <w:t>В</w:t>
            </w:r>
            <w:r w:rsidRPr="006E6DD9">
              <w:rPr>
                <w:rFonts w:ascii="Times New Roman" w:hAnsi="Times New Roman"/>
                <w:i/>
                <w:spacing w:val="0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107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3BD6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Проект</w:t>
            </w:r>
          </w:p>
        </w:tc>
        <w:tc>
          <w:tcPr>
            <w:tcW w:w="107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B73413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Аналог</w:t>
            </w:r>
          </w:p>
        </w:tc>
      </w:tr>
      <w:tr w:rsidR="00E640DF" w14:paraId="5FE0E7D3" w14:textId="77777777" w:rsidTr="004309C4">
        <w:trPr>
          <w:cantSplit/>
          <w:trHeight w:val="315"/>
        </w:trPr>
        <w:tc>
          <w:tcPr>
            <w:tcW w:w="15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30D18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2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A1DC5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7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4F66B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7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E376C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</w:tr>
      <w:tr w:rsidR="00E640DF" w14:paraId="3211C36B" w14:textId="77777777" w:rsidTr="004309C4">
        <w:trPr>
          <w:cantSplit/>
          <w:trHeight w:val="390"/>
        </w:trPr>
        <w:tc>
          <w:tcPr>
            <w:tcW w:w="157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A6F54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2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DD603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080B87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</w:rPr>
              <w:t>X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</w:rPr>
              <w:t>j</w:t>
            </w:r>
            <w:proofErr w:type="spellEnd"/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F1D1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lang w:val="en-US"/>
              </w:rPr>
              <w:t>В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  <w:lang w:val="en-US"/>
              </w:rPr>
              <w:t>j</w:t>
            </w:r>
            <w:proofErr w:type="spellEnd"/>
            <w:r w:rsidRPr="006E6DD9">
              <w:rPr>
                <w:rFonts w:ascii="Times New Roman" w:hAnsi="Times New Roman"/>
                <w:iCs/>
                <w:spacing w:val="0"/>
                <w:szCs w:val="24"/>
                <w:lang w:val="en-US"/>
              </w:rPr>
              <w:sym w:font="Symbol" w:char="F0B4"/>
            </w: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lang w:val="en-US"/>
              </w:rPr>
              <w:t>X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FC26DD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lang w:val="en-US"/>
              </w:rPr>
              <w:t>X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BE3D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lang w:val="en-US"/>
              </w:rPr>
              <w:t>В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  <w:lang w:val="en-US"/>
              </w:rPr>
              <w:t>j</w:t>
            </w:r>
            <w:proofErr w:type="spellEnd"/>
            <w:r w:rsidRPr="006E6DD9">
              <w:rPr>
                <w:rFonts w:ascii="Times New Roman" w:hAnsi="Times New Roman"/>
                <w:iCs/>
                <w:spacing w:val="0"/>
                <w:szCs w:val="24"/>
                <w:lang w:val="en-US"/>
              </w:rPr>
              <w:sym w:font="Symbol" w:char="F0B4"/>
            </w:r>
            <w:proofErr w:type="spellStart"/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lang w:val="en-US"/>
              </w:rPr>
              <w:t>X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</w:tr>
      <w:tr w:rsidR="00E640DF" w14:paraId="6FCDC442" w14:textId="77777777" w:rsidTr="004309C4">
        <w:trPr>
          <w:trHeight w:val="960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BECD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bookmarkStart w:id="3" w:name="_Hlk175201333"/>
            <w:r w:rsidRPr="006E6DD9">
              <w:rPr>
                <w:rFonts w:ascii="Times New Roman" w:hAnsi="Times New Roman"/>
                <w:spacing w:val="0"/>
                <w:szCs w:val="24"/>
              </w:rPr>
              <w:t>1. Удобство работы (пользовательский интерфейс)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EC3F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1DB7E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1E19B0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0,45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C2F28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39F08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0,35</w:t>
            </w:r>
          </w:p>
        </w:tc>
      </w:tr>
      <w:tr w:rsidR="00E640DF" w14:paraId="05ED690A" w14:textId="77777777" w:rsidTr="004309C4">
        <w:trPr>
          <w:trHeight w:val="960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F07EB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2.Новизна (соответствие современным требованиям)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FAA99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0,06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07C7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837C48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439F97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E17A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0,15</w:t>
            </w:r>
          </w:p>
        </w:tc>
      </w:tr>
      <w:tr w:rsidR="00E640DF" w14:paraId="4EDA9FF1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E3472C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3.Соответствие профилю деятельности заказчика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591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BEB9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9065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4602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A0625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</w:t>
            </w:r>
          </w:p>
        </w:tc>
      </w:tr>
      <w:tr w:rsidR="00E640DF" w14:paraId="7EAAA250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6CCF9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4.Операционная система (многозадачность, графика)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623FEE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0,05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3B4E47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36B1D7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5159D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F0C46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0,2</w:t>
            </w:r>
          </w:p>
        </w:tc>
      </w:tr>
      <w:tr w:rsidR="00E640DF" w14:paraId="13F0A1FA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1D889" w14:textId="506B34C3" w:rsidR="00E640DF" w:rsidRPr="006E6DD9" w:rsidRDefault="00A41367" w:rsidP="00A41367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5. Надежность (безотказность в работе)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CFB2C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CCD7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3C35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090054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E3A55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0,4</w:t>
            </w:r>
          </w:p>
        </w:tc>
      </w:tr>
      <w:tr w:rsidR="00E640DF" w14:paraId="313C016C" w14:textId="77777777" w:rsidTr="004309C4">
        <w:trPr>
          <w:trHeight w:val="67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2B828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6.Скорость доступа к данным</w:t>
            </w: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DFA32E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0,09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48414F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A245DB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02BC1C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9B57451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0,2</w:t>
            </w:r>
          </w:p>
        </w:tc>
      </w:tr>
      <w:tr w:rsidR="00E640DF" w14:paraId="2DF93D86" w14:textId="77777777" w:rsidTr="004309C4">
        <w:trPr>
          <w:trHeight w:val="330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F64B9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7.Гибкость</w:t>
            </w:r>
          </w:p>
        </w:tc>
        <w:tc>
          <w:tcPr>
            <w:tcW w:w="12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FAE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0,05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146C3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846E66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0,15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8C0470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931E2C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0,15</w:t>
            </w:r>
          </w:p>
        </w:tc>
      </w:tr>
      <w:tr w:rsidR="00E640DF" w14:paraId="5ECCB6E8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A18B8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8.Функции обработки информации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5318EA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EFD38D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939C85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85B0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F9FF87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</w:t>
            </w:r>
          </w:p>
        </w:tc>
      </w:tr>
      <w:tr w:rsidR="00E640DF" w14:paraId="20AE38F2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91CC74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9.Соотношение стоимость/возможности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D66BD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0,09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B5061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876C69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56C373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4DB4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0,2</w:t>
            </w:r>
          </w:p>
        </w:tc>
      </w:tr>
      <w:tr w:rsidR="00E640DF" w14:paraId="5F738891" w14:textId="77777777" w:rsidTr="004309C4">
        <w:trPr>
          <w:trHeight w:val="645"/>
        </w:trPr>
        <w:tc>
          <w:tcPr>
            <w:tcW w:w="15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B6E2F" w14:textId="77777777" w:rsidR="00E640DF" w:rsidRPr="006E6DD9" w:rsidRDefault="00E640DF" w:rsidP="004309C4">
            <w:pPr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10. Время обучения персонала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4EEBD9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0,15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AB774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1CABE4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0,6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FB1FFE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074F22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>0,3</w:t>
            </w:r>
          </w:p>
        </w:tc>
      </w:tr>
      <w:bookmarkEnd w:id="3"/>
      <w:tr w:rsidR="00E640DF" w14:paraId="07D6639F" w14:textId="77777777" w:rsidTr="004309C4">
        <w:trPr>
          <w:trHeight w:val="531"/>
        </w:trPr>
        <w:tc>
          <w:tcPr>
            <w:tcW w:w="285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E4B0BDF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spacing w:val="0"/>
                <w:szCs w:val="24"/>
              </w:rPr>
              <w:t xml:space="preserve">Обобщенный показатель качества </w:t>
            </w: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</w:rPr>
              <w:t>J</w:t>
            </w:r>
            <w:r w:rsidRPr="006E6DD9">
              <w:rPr>
                <w:rFonts w:ascii="Times New Roman" w:hAnsi="Times New Roman"/>
                <w:iCs/>
                <w:spacing w:val="0"/>
                <w:szCs w:val="24"/>
                <w:vertAlign w:val="subscript"/>
              </w:rPr>
              <w:t>ЭТУ</w:t>
            </w:r>
          </w:p>
        </w:tc>
        <w:tc>
          <w:tcPr>
            <w:tcW w:w="107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136B1D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</w:rPr>
              <w:t>J</w:t>
            </w:r>
            <w:r w:rsidRPr="006E6DD9">
              <w:rPr>
                <w:rFonts w:ascii="Times New Roman" w:hAnsi="Times New Roman"/>
                <w:iCs/>
                <w:spacing w:val="0"/>
                <w:szCs w:val="24"/>
                <w:vertAlign w:val="subscript"/>
              </w:rPr>
              <w:t>ЭТУ1</w:t>
            </w:r>
            <w:r w:rsidRPr="006E6DD9">
              <w:rPr>
                <w:rFonts w:ascii="Times New Roman" w:hAnsi="Times New Roman"/>
                <w:spacing w:val="0"/>
                <w:szCs w:val="24"/>
              </w:rPr>
              <w:t>=4</w:t>
            </w:r>
          </w:p>
        </w:tc>
        <w:tc>
          <w:tcPr>
            <w:tcW w:w="107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1102E" w14:textId="77777777" w:rsidR="00E640DF" w:rsidRPr="006E6DD9" w:rsidRDefault="00E640DF" w:rsidP="004309C4">
            <w:pPr>
              <w:jc w:val="center"/>
              <w:rPr>
                <w:rFonts w:ascii="Times New Roman" w:hAnsi="Times New Roman"/>
                <w:i/>
                <w:iCs/>
                <w:spacing w:val="0"/>
                <w:szCs w:val="24"/>
              </w:rPr>
            </w:pPr>
            <w:r w:rsidRPr="006E6DD9">
              <w:rPr>
                <w:rFonts w:ascii="Times New Roman" w:hAnsi="Times New Roman"/>
                <w:i/>
                <w:iCs/>
                <w:spacing w:val="0"/>
                <w:szCs w:val="24"/>
              </w:rPr>
              <w:t>J</w:t>
            </w:r>
            <w:r w:rsidRPr="006E6DD9">
              <w:rPr>
                <w:rFonts w:ascii="Times New Roman" w:hAnsi="Times New Roman"/>
                <w:iCs/>
                <w:spacing w:val="0"/>
                <w:szCs w:val="24"/>
                <w:vertAlign w:val="subscript"/>
              </w:rPr>
              <w:t>ЭТУ2</w:t>
            </w:r>
            <w:r w:rsidRPr="006E6DD9">
              <w:rPr>
                <w:rFonts w:ascii="Times New Roman" w:hAnsi="Times New Roman"/>
                <w:spacing w:val="0"/>
                <w:szCs w:val="24"/>
              </w:rPr>
              <w:t>=2,55</w:t>
            </w:r>
          </w:p>
        </w:tc>
      </w:tr>
    </w:tbl>
    <w:p w14:paraId="46B87300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</w:p>
    <w:p w14:paraId="2D208F3B" w14:textId="77777777" w:rsidR="00E640DF" w:rsidRPr="006E6DD9" w:rsidRDefault="00E640DF" w:rsidP="006E6DD9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Отношение двух найденных индексов</w:t>
      </w:r>
      <w:r w:rsidR="00F94E6B" w:rsidRPr="006E6DD9">
        <w:rPr>
          <w:sz w:val="28"/>
          <w:szCs w:val="28"/>
        </w:rPr>
        <w:t xml:space="preserve"> (2)</w:t>
      </w:r>
      <w:r w:rsidRPr="006E6DD9">
        <w:rPr>
          <w:sz w:val="28"/>
          <w:szCs w:val="28"/>
        </w:rPr>
        <w:t xml:space="preserve"> называют коэффициентом технического уровня </w:t>
      </w:r>
      <w:r w:rsidRPr="006E6DD9">
        <w:rPr>
          <w:i/>
          <w:sz w:val="28"/>
          <w:szCs w:val="28"/>
        </w:rPr>
        <w:t>А</w:t>
      </w:r>
      <w:r w:rsidRPr="006E6DD9">
        <w:rPr>
          <w:i/>
          <w:sz w:val="28"/>
          <w:szCs w:val="28"/>
          <w:vertAlign w:val="subscript"/>
          <w:lang w:val="en-US"/>
        </w:rPr>
        <w:t>k</w:t>
      </w:r>
      <w:r w:rsidRPr="006E6DD9">
        <w:rPr>
          <w:i/>
          <w:sz w:val="28"/>
          <w:szCs w:val="28"/>
        </w:rPr>
        <w:t xml:space="preserve"> </w:t>
      </w:r>
      <w:r w:rsidRPr="006E6DD9">
        <w:rPr>
          <w:sz w:val="28"/>
          <w:szCs w:val="28"/>
        </w:rPr>
        <w:t>первого программного продукта по отношению ко второму: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930"/>
        <w:gridCol w:w="1252"/>
      </w:tblGrid>
      <w:tr w:rsidR="00E640DF" w:rsidRPr="006E6DD9" w14:paraId="539FB826" w14:textId="77777777" w:rsidTr="004309C4">
        <w:tc>
          <w:tcPr>
            <w:tcW w:w="5930" w:type="dxa"/>
            <w:vAlign w:val="center"/>
          </w:tcPr>
          <w:p w14:paraId="5523A82B" w14:textId="77777777" w:rsidR="00E640DF" w:rsidRPr="006E6DD9" w:rsidRDefault="00044789" w:rsidP="006E6DD9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w:r w:rsidRPr="00044789">
              <w:rPr>
                <w:i/>
                <w:noProof/>
                <w:snapToGrid/>
                <w:position w:val="-30"/>
                <w:sz w:val="28"/>
                <w:szCs w:val="28"/>
              </w:rPr>
              <w:object w:dxaOrig="2420" w:dyaOrig="680" w14:anchorId="7B41FE03">
                <v:shape id="_x0000_i1025" type="#_x0000_t75" alt="" style="width:121.1pt;height:33.65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801466059" r:id="rId8"/>
              </w:object>
            </w:r>
            <w:r w:rsidR="00E640DF" w:rsidRPr="006E6DD9">
              <w:rPr>
                <w:sz w:val="28"/>
                <w:szCs w:val="28"/>
              </w:rPr>
              <w:t>.</w:t>
            </w:r>
          </w:p>
        </w:tc>
        <w:tc>
          <w:tcPr>
            <w:tcW w:w="693" w:type="dxa"/>
            <w:vAlign w:val="center"/>
          </w:tcPr>
          <w:p w14:paraId="53F75C60" w14:textId="77777777" w:rsidR="00E640DF" w:rsidRPr="006E6DD9" w:rsidRDefault="00054DB6" w:rsidP="006E6DD9">
            <w:pPr>
              <w:pStyle w:val="Normal1"/>
              <w:tabs>
                <w:tab w:val="right" w:pos="8640"/>
              </w:tabs>
              <w:spacing w:line="360" w:lineRule="auto"/>
              <w:ind w:left="0" w:firstLine="709"/>
              <w:rPr>
                <w:sz w:val="28"/>
                <w:szCs w:val="28"/>
              </w:rPr>
            </w:pPr>
            <w:r w:rsidRPr="006E6DD9">
              <w:rPr>
                <w:sz w:val="28"/>
                <w:szCs w:val="28"/>
              </w:rPr>
              <w:t>(</w:t>
            </w:r>
            <w:r w:rsidR="00E640DF" w:rsidRPr="006E6DD9">
              <w:rPr>
                <w:sz w:val="28"/>
                <w:szCs w:val="28"/>
              </w:rPr>
              <w:t>2)</w:t>
            </w:r>
          </w:p>
        </w:tc>
      </w:tr>
    </w:tbl>
    <w:p w14:paraId="31686B83" w14:textId="77777777" w:rsidR="00E640DF" w:rsidRPr="006E6DD9" w:rsidRDefault="00E640DF" w:rsidP="006E6DD9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  <w:r w:rsidRPr="006E6DD9">
        <w:rPr>
          <w:sz w:val="28"/>
          <w:szCs w:val="28"/>
        </w:rPr>
        <w:t>Так как коэффициент больше 1, то разработка проекта с технической точки зрения оправдана.</w:t>
      </w:r>
    </w:p>
    <w:p w14:paraId="0DF1550A" w14:textId="77777777" w:rsidR="007A40DA" w:rsidRPr="006E6DD9" w:rsidRDefault="007A40DA" w:rsidP="006E6DD9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125BFB1E" w14:textId="460E7B9D" w:rsidR="007A40DA" w:rsidRPr="00F11F4F" w:rsidRDefault="007A40DA" w:rsidP="00F11F4F">
      <w:pPr>
        <w:pStyle w:val="Normal1"/>
        <w:spacing w:line="360" w:lineRule="auto"/>
        <w:ind w:left="0" w:firstLine="709"/>
        <w:rPr>
          <w:b/>
          <w:sz w:val="28"/>
          <w:szCs w:val="28"/>
        </w:rPr>
      </w:pPr>
      <w:r w:rsidRPr="006E6DD9">
        <w:rPr>
          <w:b/>
          <w:sz w:val="28"/>
          <w:szCs w:val="28"/>
        </w:rPr>
        <w:t xml:space="preserve">Порядок выполнения работы </w:t>
      </w:r>
    </w:p>
    <w:p w14:paraId="6DBD6139" w14:textId="0034F8D0" w:rsidR="00DD08CC" w:rsidRPr="006E6DD9" w:rsidRDefault="00A41367" w:rsidP="006E6DD9">
      <w:pPr>
        <w:pStyle w:val="a"/>
        <w:spacing w:line="360" w:lineRule="auto"/>
        <w:ind w:firstLine="709"/>
        <w:rPr>
          <w:sz w:val="28"/>
          <w:szCs w:val="28"/>
        </w:rPr>
      </w:pPr>
      <w:r w:rsidRPr="006E6DD9">
        <w:rPr>
          <w:sz w:val="28"/>
          <w:szCs w:val="28"/>
        </w:rPr>
        <w:t>В ходе выполнения лабораторной работы должно быть составлено технико-экономическое обоснование для решения задачи ВКР</w:t>
      </w:r>
      <w:r w:rsidR="00DD08CC" w:rsidRPr="006E6DD9">
        <w:rPr>
          <w:sz w:val="28"/>
          <w:szCs w:val="28"/>
        </w:rPr>
        <w:t>.</w:t>
      </w:r>
      <w:r w:rsidRPr="006E6DD9">
        <w:rPr>
          <w:sz w:val="28"/>
          <w:szCs w:val="28"/>
        </w:rPr>
        <w:t xml:space="preserve"> Для этого необходимо выполнить следующие действия:</w:t>
      </w:r>
    </w:p>
    <w:p w14:paraId="1547B1CF" w14:textId="77777777" w:rsidR="00DD08CC" w:rsidRPr="006E6DD9" w:rsidRDefault="00DD08CC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Определите цель </w:t>
      </w:r>
      <w:r w:rsidR="00F94E6B" w:rsidRPr="006E6DD9">
        <w:rPr>
          <w:sz w:val="28"/>
          <w:szCs w:val="28"/>
        </w:rPr>
        <w:t>и сформулируйте задачи автоматизации</w:t>
      </w:r>
      <w:r w:rsidRPr="006E6DD9">
        <w:rPr>
          <w:sz w:val="28"/>
          <w:szCs w:val="28"/>
        </w:rPr>
        <w:t>.</w:t>
      </w:r>
    </w:p>
    <w:p w14:paraId="7A7D0D77" w14:textId="4718C9FE" w:rsidR="007A40DA" w:rsidRPr="006E6DD9" w:rsidRDefault="007A40DA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Выберите </w:t>
      </w:r>
      <w:r w:rsidR="004F5F1A" w:rsidRPr="006E6DD9">
        <w:rPr>
          <w:sz w:val="28"/>
          <w:szCs w:val="28"/>
        </w:rPr>
        <w:t>программный</w:t>
      </w:r>
      <w:r w:rsidRPr="006E6DD9">
        <w:rPr>
          <w:sz w:val="28"/>
          <w:szCs w:val="28"/>
        </w:rPr>
        <w:t xml:space="preserve"> продукт</w:t>
      </w:r>
      <w:r w:rsidR="004F5F1A" w:rsidRPr="006E6DD9">
        <w:rPr>
          <w:sz w:val="28"/>
          <w:szCs w:val="28"/>
        </w:rPr>
        <w:t>(аналог)</w:t>
      </w:r>
      <w:r w:rsidRPr="006E6DD9">
        <w:rPr>
          <w:sz w:val="28"/>
          <w:szCs w:val="28"/>
        </w:rPr>
        <w:t xml:space="preserve"> для анализа</w:t>
      </w:r>
      <w:r w:rsidR="00DE385B" w:rsidRPr="006E6DD9">
        <w:rPr>
          <w:sz w:val="28"/>
          <w:szCs w:val="28"/>
        </w:rPr>
        <w:t xml:space="preserve"> согласно области применения</w:t>
      </w:r>
      <w:r w:rsidR="00DD08CC" w:rsidRPr="006E6DD9">
        <w:rPr>
          <w:sz w:val="28"/>
          <w:szCs w:val="28"/>
        </w:rPr>
        <w:t xml:space="preserve"> и целей автоматизации</w:t>
      </w:r>
      <w:r w:rsidR="004F5F1A" w:rsidRPr="006E6DD9">
        <w:rPr>
          <w:sz w:val="28"/>
          <w:szCs w:val="28"/>
        </w:rPr>
        <w:t xml:space="preserve"> задачи ВКР</w:t>
      </w:r>
      <w:r w:rsidRPr="006E6DD9">
        <w:rPr>
          <w:sz w:val="28"/>
          <w:szCs w:val="28"/>
        </w:rPr>
        <w:t xml:space="preserve">. </w:t>
      </w:r>
    </w:p>
    <w:p w14:paraId="2A7A8212" w14:textId="77777777" w:rsidR="007A40DA" w:rsidRPr="006E6DD9" w:rsidRDefault="000D37CC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Выберите показатели </w:t>
      </w:r>
      <w:r w:rsidR="00DE385B" w:rsidRPr="006E6DD9">
        <w:rPr>
          <w:sz w:val="28"/>
          <w:szCs w:val="28"/>
        </w:rPr>
        <w:t xml:space="preserve">качества </w:t>
      </w:r>
      <w:r w:rsidRPr="006E6DD9">
        <w:rPr>
          <w:sz w:val="28"/>
          <w:szCs w:val="28"/>
        </w:rPr>
        <w:t>для сравнения программных продуктов, согласно функциональному назначению, основным техническим и эксплуатационным</w:t>
      </w:r>
      <w:r w:rsidR="00DD08CC" w:rsidRPr="006E6DD9">
        <w:rPr>
          <w:sz w:val="28"/>
          <w:szCs w:val="28"/>
        </w:rPr>
        <w:t xml:space="preserve"> параметрам</w:t>
      </w:r>
      <w:r w:rsidRPr="006E6DD9">
        <w:rPr>
          <w:sz w:val="28"/>
          <w:szCs w:val="28"/>
        </w:rPr>
        <w:t xml:space="preserve">. При этом руководствуйтесь целями </w:t>
      </w:r>
      <w:r w:rsidR="003C6620" w:rsidRPr="006E6DD9">
        <w:rPr>
          <w:sz w:val="28"/>
          <w:szCs w:val="28"/>
        </w:rPr>
        <w:t>автоматизации</w:t>
      </w:r>
      <w:r w:rsidRPr="006E6DD9">
        <w:rPr>
          <w:sz w:val="28"/>
          <w:szCs w:val="28"/>
        </w:rPr>
        <w:t xml:space="preserve">.  </w:t>
      </w:r>
    </w:p>
    <w:p w14:paraId="38DCBF7C" w14:textId="77777777" w:rsidR="004454B2" w:rsidRPr="006E6DD9" w:rsidRDefault="004454B2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 xml:space="preserve">Проведите анализ сравниваемых программных продуктов. При </w:t>
      </w:r>
      <w:r w:rsidR="003C6620" w:rsidRPr="006E6DD9">
        <w:rPr>
          <w:sz w:val="28"/>
          <w:szCs w:val="28"/>
        </w:rPr>
        <w:t>определении</w:t>
      </w:r>
      <w:r w:rsidRPr="006E6DD9">
        <w:rPr>
          <w:sz w:val="28"/>
          <w:szCs w:val="28"/>
        </w:rPr>
        <w:t xml:space="preserve"> </w:t>
      </w:r>
      <w:r w:rsidR="003C6620" w:rsidRPr="006E6DD9">
        <w:rPr>
          <w:sz w:val="28"/>
          <w:szCs w:val="28"/>
        </w:rPr>
        <w:t xml:space="preserve">числовых значений </w:t>
      </w:r>
      <w:r w:rsidRPr="006E6DD9">
        <w:rPr>
          <w:sz w:val="28"/>
          <w:szCs w:val="28"/>
        </w:rPr>
        <w:t xml:space="preserve">показателей качества в качестве экспертных оценок можно использовать личный опыт, а также отзывы пользователей по материалам Интернет. </w:t>
      </w:r>
    </w:p>
    <w:p w14:paraId="07AAD4D0" w14:textId="77777777" w:rsidR="007A40DA" w:rsidRPr="006E6DD9" w:rsidRDefault="000D37CC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Заполните табли</w:t>
      </w:r>
      <w:r w:rsidR="004454B2" w:rsidRPr="006E6DD9">
        <w:rPr>
          <w:sz w:val="28"/>
          <w:szCs w:val="28"/>
        </w:rPr>
        <w:t>цу с оценками выделенных показателей и проведите р</w:t>
      </w:r>
      <w:r w:rsidRPr="006E6DD9">
        <w:rPr>
          <w:sz w:val="28"/>
          <w:szCs w:val="28"/>
        </w:rPr>
        <w:t xml:space="preserve">асчет </w:t>
      </w:r>
      <w:r w:rsidR="003C6620" w:rsidRPr="006E6DD9">
        <w:rPr>
          <w:sz w:val="28"/>
          <w:szCs w:val="28"/>
        </w:rPr>
        <w:t>индексов эксплуатационно-технического уровня, сравниваемых программных средств</w:t>
      </w:r>
      <w:r w:rsidR="007A40DA" w:rsidRPr="006E6DD9">
        <w:rPr>
          <w:sz w:val="28"/>
          <w:szCs w:val="28"/>
        </w:rPr>
        <w:t xml:space="preserve">. </w:t>
      </w:r>
    </w:p>
    <w:p w14:paraId="3FB2DE18" w14:textId="77777777" w:rsidR="003C6620" w:rsidRPr="006E6DD9" w:rsidRDefault="003C6620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Сделайте вывод о целесообразности использования одного из сравниваемых аналогов.</w:t>
      </w:r>
    </w:p>
    <w:p w14:paraId="4BFF10D7" w14:textId="77777777" w:rsidR="007A40DA" w:rsidRPr="006E6DD9" w:rsidRDefault="007A40DA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Оформить отчет по лабораторной работе.</w:t>
      </w:r>
    </w:p>
    <w:p w14:paraId="1335E4F2" w14:textId="34A91006" w:rsidR="007A40DA" w:rsidRDefault="007A40DA" w:rsidP="006E6DD9">
      <w:pPr>
        <w:pStyle w:val="a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6E6DD9">
        <w:rPr>
          <w:sz w:val="28"/>
          <w:szCs w:val="28"/>
        </w:rPr>
        <w:t>Представить отчет по лабораторной работе для защиты.</w:t>
      </w:r>
    </w:p>
    <w:p w14:paraId="54D895CA" w14:textId="77777777" w:rsidR="00F11F4F" w:rsidRPr="006E6DD9" w:rsidRDefault="00F11F4F" w:rsidP="00F11F4F">
      <w:pPr>
        <w:pStyle w:val="a"/>
        <w:spacing w:line="360" w:lineRule="auto"/>
        <w:ind w:left="709" w:firstLine="0"/>
        <w:rPr>
          <w:sz w:val="28"/>
          <w:szCs w:val="28"/>
        </w:rPr>
      </w:pPr>
    </w:p>
    <w:p w14:paraId="159CCD6A" w14:textId="77777777" w:rsidR="007A40DA" w:rsidRPr="006E6DD9" w:rsidRDefault="007A40DA" w:rsidP="006E6DD9">
      <w:pPr>
        <w:pStyle w:val="Normal1"/>
        <w:spacing w:line="360" w:lineRule="auto"/>
        <w:ind w:left="0" w:firstLine="709"/>
        <w:rPr>
          <w:b/>
          <w:sz w:val="28"/>
          <w:szCs w:val="28"/>
        </w:rPr>
      </w:pPr>
      <w:r w:rsidRPr="006E6DD9">
        <w:rPr>
          <w:b/>
          <w:sz w:val="28"/>
          <w:szCs w:val="28"/>
        </w:rPr>
        <w:t>Защита отчета по лабораторной работе</w:t>
      </w:r>
    </w:p>
    <w:p w14:paraId="3B812982" w14:textId="38FE19D3" w:rsidR="007A40DA" w:rsidRPr="006E6DD9" w:rsidRDefault="007A40DA" w:rsidP="006E6DD9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  <w:r w:rsidRPr="006E6DD9">
        <w:rPr>
          <w:sz w:val="28"/>
          <w:szCs w:val="28"/>
        </w:rPr>
        <w:lastRenderedPageBreak/>
        <w:t xml:space="preserve">Отчет по лабораторной работе должен быть оформлен </w:t>
      </w:r>
      <w:r w:rsidR="00A321D5" w:rsidRPr="006E6DD9">
        <w:rPr>
          <w:sz w:val="28"/>
          <w:szCs w:val="28"/>
        </w:rPr>
        <w:t>согласно требованиям</w:t>
      </w:r>
      <w:r w:rsidRPr="006E6DD9">
        <w:rPr>
          <w:sz w:val="28"/>
          <w:szCs w:val="28"/>
        </w:rPr>
        <w:t xml:space="preserve"> вуза и состоять из следующих структурных элементов: </w:t>
      </w:r>
    </w:p>
    <w:p w14:paraId="65223D6F" w14:textId="77777777" w:rsidR="007A40DA" w:rsidRPr="006E6DD9" w:rsidRDefault="007A40DA" w:rsidP="006E6DD9">
      <w:pPr>
        <w:numPr>
          <w:ilvl w:val="0"/>
          <w:numId w:val="2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титульный лист;</w:t>
      </w:r>
    </w:p>
    <w:p w14:paraId="6D9BCA07" w14:textId="77777777" w:rsidR="007A40DA" w:rsidRPr="006E6DD9" w:rsidRDefault="007A40DA" w:rsidP="006E6DD9">
      <w:pPr>
        <w:numPr>
          <w:ilvl w:val="0"/>
          <w:numId w:val="2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текстовая часть;</w:t>
      </w:r>
    </w:p>
    <w:p w14:paraId="0CA24E4E" w14:textId="77777777" w:rsidR="007A40DA" w:rsidRPr="006E6DD9" w:rsidRDefault="007A40DA" w:rsidP="006E6DD9">
      <w:pPr>
        <w:shd w:val="clear" w:color="auto" w:fill="FFFFFF"/>
        <w:tabs>
          <w:tab w:val="left" w:pos="288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Текстовая часть отчета должна включать пункты:</w:t>
      </w:r>
    </w:p>
    <w:p w14:paraId="49A2BF35" w14:textId="62B477C6" w:rsidR="007A40DA" w:rsidRPr="006E6DD9" w:rsidRDefault="007A40DA" w:rsidP="006E6DD9">
      <w:pPr>
        <w:numPr>
          <w:ilvl w:val="0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условие задачи</w:t>
      </w:r>
      <w:r w:rsidR="004F5F1A" w:rsidRPr="006E6DD9">
        <w:rPr>
          <w:rFonts w:ascii="Times New Roman" w:hAnsi="Times New Roman"/>
          <w:sz w:val="28"/>
          <w:szCs w:val="28"/>
        </w:rPr>
        <w:t xml:space="preserve"> (описание и актуальность задачи ВКР, цели и назначение разработки)</w:t>
      </w:r>
      <w:r w:rsidRPr="006E6DD9">
        <w:rPr>
          <w:rFonts w:ascii="Times New Roman" w:hAnsi="Times New Roman"/>
          <w:sz w:val="28"/>
          <w:szCs w:val="28"/>
        </w:rPr>
        <w:t>;</w:t>
      </w:r>
    </w:p>
    <w:p w14:paraId="038E28ED" w14:textId="77777777" w:rsidR="00207021" w:rsidRPr="006E6DD9" w:rsidRDefault="00054DB6" w:rsidP="006E6DD9">
      <w:pPr>
        <w:numPr>
          <w:ilvl w:val="0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порядок выполнения</w:t>
      </w:r>
      <w:r w:rsidR="003C6620" w:rsidRPr="006E6DD9">
        <w:rPr>
          <w:rFonts w:ascii="Times New Roman" w:hAnsi="Times New Roman"/>
          <w:sz w:val="28"/>
          <w:szCs w:val="28"/>
        </w:rPr>
        <w:t>:</w:t>
      </w:r>
    </w:p>
    <w:p w14:paraId="7FC4C94F" w14:textId="4F5AA354" w:rsidR="003C6620" w:rsidRPr="006E6DD9" w:rsidRDefault="003C6620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обоснование выбора и краткая ха</w:t>
      </w:r>
      <w:r w:rsidR="004F5F1A" w:rsidRPr="006E6DD9">
        <w:rPr>
          <w:rFonts w:ascii="Times New Roman" w:hAnsi="Times New Roman"/>
          <w:sz w:val="28"/>
          <w:szCs w:val="28"/>
        </w:rPr>
        <w:t>рактеристика, выбранного аналога</w:t>
      </w:r>
      <w:r w:rsidRPr="006E6DD9">
        <w:rPr>
          <w:rFonts w:ascii="Times New Roman" w:hAnsi="Times New Roman"/>
          <w:sz w:val="28"/>
          <w:szCs w:val="28"/>
        </w:rPr>
        <w:t xml:space="preserve"> </w:t>
      </w:r>
      <w:r w:rsidR="00054DB6" w:rsidRPr="006E6DD9">
        <w:rPr>
          <w:rFonts w:ascii="Times New Roman" w:hAnsi="Times New Roman"/>
          <w:sz w:val="28"/>
          <w:szCs w:val="28"/>
        </w:rPr>
        <w:t>для сравнения;</w:t>
      </w:r>
    </w:p>
    <w:p w14:paraId="3B6BEB43" w14:textId="55E4BA52" w:rsidR="00054DB6" w:rsidRPr="006E6DD9" w:rsidRDefault="00054DB6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обоснование показателей качества, выбранных для определения эксплуатационно-технического уровня сравниваемых программных продуктов;</w:t>
      </w:r>
    </w:p>
    <w:p w14:paraId="42CCC2F7" w14:textId="31DB5344" w:rsidR="004F5F1A" w:rsidRPr="006E6DD9" w:rsidRDefault="004F5F1A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обоснования оценок по выбранным показателям.</w:t>
      </w:r>
    </w:p>
    <w:p w14:paraId="362D4414" w14:textId="77777777" w:rsidR="00054DB6" w:rsidRPr="006E6DD9" w:rsidRDefault="00054DB6" w:rsidP="006E6DD9">
      <w:pPr>
        <w:numPr>
          <w:ilvl w:val="0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 xml:space="preserve">полученные результаты </w:t>
      </w:r>
    </w:p>
    <w:p w14:paraId="01998BD6" w14:textId="1D09DE8E" w:rsidR="00054DB6" w:rsidRPr="006E6DD9" w:rsidRDefault="00054DB6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таблица с расчетными значениями показателей качества;</w:t>
      </w:r>
    </w:p>
    <w:p w14:paraId="7A9638AD" w14:textId="77777777" w:rsidR="00054DB6" w:rsidRPr="006E6DD9" w:rsidRDefault="00054DB6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результаты расчета;</w:t>
      </w:r>
    </w:p>
    <w:p w14:paraId="70093DEE" w14:textId="77777777" w:rsidR="007A40DA" w:rsidRPr="006E6DD9" w:rsidRDefault="00207021" w:rsidP="006E6DD9">
      <w:pPr>
        <w:numPr>
          <w:ilvl w:val="1"/>
          <w:numId w:val="3"/>
        </w:numPr>
        <w:shd w:val="clear" w:color="auto" w:fill="FFFFFF"/>
        <w:tabs>
          <w:tab w:val="clear" w:pos="8640"/>
          <w:tab w:val="left" w:pos="288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E6DD9">
        <w:rPr>
          <w:rFonts w:ascii="Times New Roman" w:hAnsi="Times New Roman"/>
          <w:sz w:val="28"/>
          <w:szCs w:val="28"/>
        </w:rPr>
        <w:t>вывод по проведенному анализу</w:t>
      </w:r>
      <w:r w:rsidR="007A40DA" w:rsidRPr="006E6DD9">
        <w:rPr>
          <w:rFonts w:ascii="Times New Roman" w:hAnsi="Times New Roman"/>
          <w:sz w:val="28"/>
          <w:szCs w:val="28"/>
        </w:rPr>
        <w:t>.</w:t>
      </w:r>
    </w:p>
    <w:p w14:paraId="67118C9F" w14:textId="78341853" w:rsidR="00DD08CC" w:rsidRPr="006E6DD9" w:rsidRDefault="007A40DA" w:rsidP="006E6DD9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  <w:r w:rsidRPr="006E6DD9">
        <w:rPr>
          <w:sz w:val="28"/>
          <w:szCs w:val="28"/>
        </w:rPr>
        <w:t>Зашита отчета по лабораторной работе заключается в предъявлении преподавателю полученных результатов в виде файла и демонстрации полученных навыков при ответах на вопросы преподавателя.</w:t>
      </w:r>
    </w:p>
    <w:sectPr w:rsidR="00DD08CC" w:rsidRPr="006E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000"/>
    <w:multiLevelType w:val="hybridMultilevel"/>
    <w:tmpl w:val="98D24214"/>
    <w:lvl w:ilvl="0" w:tplc="1A822F1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1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" w15:restartNumberingAfterBreak="0">
    <w:nsid w:val="3CFF45C6"/>
    <w:multiLevelType w:val="hybridMultilevel"/>
    <w:tmpl w:val="1090D5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DF"/>
    <w:rsid w:val="00044789"/>
    <w:rsid w:val="00054DB6"/>
    <w:rsid w:val="000D37CC"/>
    <w:rsid w:val="00190512"/>
    <w:rsid w:val="00207021"/>
    <w:rsid w:val="003C6620"/>
    <w:rsid w:val="004454B2"/>
    <w:rsid w:val="004C697C"/>
    <w:rsid w:val="004F5F1A"/>
    <w:rsid w:val="00655425"/>
    <w:rsid w:val="006E6DD9"/>
    <w:rsid w:val="007A40DA"/>
    <w:rsid w:val="00A321D5"/>
    <w:rsid w:val="00A41367"/>
    <w:rsid w:val="00A8734B"/>
    <w:rsid w:val="00BE6F69"/>
    <w:rsid w:val="00C34662"/>
    <w:rsid w:val="00D269AA"/>
    <w:rsid w:val="00DD08CC"/>
    <w:rsid w:val="00DE385B"/>
    <w:rsid w:val="00E42C10"/>
    <w:rsid w:val="00E640DF"/>
    <w:rsid w:val="00F11F4F"/>
    <w:rsid w:val="00F9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CC77B"/>
  <w15:docId w15:val="{C318F712-BDEC-4C7E-A3FD-3A4DE9A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0DF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Times New Roman"/>
      <w:spacing w:val="-2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E640DF"/>
    <w:pPr>
      <w:keepNext/>
      <w:spacing w:line="360" w:lineRule="auto"/>
      <w:jc w:val="left"/>
      <w:outlineLvl w:val="1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40DF"/>
    <w:rPr>
      <w:rFonts w:ascii="Garamond" w:eastAsia="Times New Roman" w:hAnsi="Garamond" w:cs="Times New Roman"/>
      <w:b/>
      <w:spacing w:val="-2"/>
      <w:kern w:val="28"/>
      <w:sz w:val="24"/>
      <w:szCs w:val="20"/>
    </w:rPr>
  </w:style>
  <w:style w:type="paragraph" w:customStyle="1" w:styleId="Normal1">
    <w:name w:val="Normal1"/>
    <w:rsid w:val="00E640DF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BodyTextIndent21">
    <w:name w:val="Body Text Indent 21"/>
    <w:basedOn w:val="Normal1"/>
    <w:rsid w:val="00E640DF"/>
    <w:pPr>
      <w:widowControl w:val="0"/>
      <w:spacing w:line="240" w:lineRule="auto"/>
      <w:ind w:left="0" w:firstLine="567"/>
      <w:jc w:val="left"/>
    </w:pPr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0DF"/>
    <w:rPr>
      <w:rFonts w:ascii="Garamond" w:eastAsia="Times New Roman" w:hAnsi="Garamond" w:cs="Times New Roman"/>
      <w:spacing w:val="-2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40DA"/>
    <w:rPr>
      <w:rFonts w:asciiTheme="majorHAnsi" w:eastAsiaTheme="majorEastAsia" w:hAnsiTheme="majorHAnsi" w:cstheme="majorBidi"/>
      <w:b/>
      <w:bCs/>
      <w:color w:val="365F91" w:themeColor="accent1" w:themeShade="BF"/>
      <w:spacing w:val="-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A40D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A40DA"/>
    <w:rPr>
      <w:rFonts w:ascii="Garamond" w:eastAsia="Times New Roman" w:hAnsi="Garamond" w:cs="Times New Roman"/>
      <w:spacing w:val="-2"/>
      <w:sz w:val="16"/>
      <w:szCs w:val="16"/>
    </w:rPr>
  </w:style>
  <w:style w:type="paragraph" w:customStyle="1" w:styleId="a">
    <w:name w:val="Нормальный"/>
    <w:basedOn w:val="Normal"/>
    <w:rsid w:val="007A40DA"/>
    <w:pPr>
      <w:tabs>
        <w:tab w:val="clear" w:pos="8640"/>
      </w:tabs>
      <w:ind w:firstLine="397"/>
    </w:pPr>
    <w:rPr>
      <w:rFonts w:ascii="Times New Roman" w:hAnsi="Times New Roman"/>
      <w:spacing w:val="0"/>
      <w:sz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D08CC"/>
    <w:pPr>
      <w:tabs>
        <w:tab w:val="clear" w:pos="8640"/>
      </w:tabs>
      <w:spacing w:before="100" w:beforeAutospacing="1" w:after="100" w:afterAutospacing="1"/>
      <w:jc w:val="left"/>
    </w:pPr>
    <w:rPr>
      <w:rFonts w:ascii="Times New Roman" w:hAnsi="Times New Roman"/>
      <w:spacing w:val="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2025-02-17T06:07:00Z</dcterms:created>
  <dcterms:modified xsi:type="dcterms:W3CDTF">2025-02-19T00:28:00Z</dcterms:modified>
</cp:coreProperties>
</file>