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32" w:rsidRDefault="00784532" w:rsidP="00BE6711">
      <w:pPr>
        <w:spacing w:before="100" w:beforeAutospacing="1" w:after="100" w:afterAutospacing="1" w:line="240" w:lineRule="auto"/>
        <w:outlineLvl w:val="0"/>
        <w:rPr>
          <w:rFonts w:ascii="Times New Roman" w:eastAsia="Times New Roman" w:hAnsi="Times New Roman" w:cs="Times New Roman"/>
          <w:bCs/>
          <w:kern w:val="36"/>
          <w:sz w:val="20"/>
          <w:szCs w:val="20"/>
          <w:lang w:eastAsia="de-DE"/>
        </w:rPr>
      </w:pPr>
      <w:r>
        <w:rPr>
          <w:rFonts w:ascii="Times New Roman" w:eastAsia="Times New Roman" w:hAnsi="Times New Roman" w:cs="Times New Roman"/>
          <w:bCs/>
          <w:kern w:val="36"/>
          <w:sz w:val="20"/>
          <w:szCs w:val="20"/>
          <w:lang w:eastAsia="de-DE"/>
        </w:rPr>
        <w:fldChar w:fldCharType="begin"/>
      </w:r>
      <w:r>
        <w:rPr>
          <w:rFonts w:ascii="Times New Roman" w:eastAsia="Times New Roman" w:hAnsi="Times New Roman" w:cs="Times New Roman"/>
          <w:bCs/>
          <w:kern w:val="36"/>
          <w:sz w:val="20"/>
          <w:szCs w:val="20"/>
          <w:lang w:eastAsia="de-DE"/>
        </w:rPr>
        <w:instrText xml:space="preserve"> HYPERLINK "</w:instrText>
      </w:r>
      <w:r w:rsidRPr="00784532">
        <w:rPr>
          <w:rFonts w:ascii="Times New Roman" w:eastAsia="Times New Roman" w:hAnsi="Times New Roman" w:cs="Times New Roman"/>
          <w:bCs/>
          <w:kern w:val="36"/>
          <w:sz w:val="20"/>
          <w:szCs w:val="20"/>
          <w:lang w:eastAsia="de-DE"/>
        </w:rPr>
        <w:instrText>https://www.rechnungswesen-portal.de/Fachinfo/Umsatzsteuer/Umsatzsteuer-Anwendungsfaelle-und-Vorschriften.html</w:instrText>
      </w:r>
      <w:r>
        <w:rPr>
          <w:rFonts w:ascii="Times New Roman" w:eastAsia="Times New Roman" w:hAnsi="Times New Roman" w:cs="Times New Roman"/>
          <w:bCs/>
          <w:kern w:val="36"/>
          <w:sz w:val="20"/>
          <w:szCs w:val="20"/>
          <w:lang w:eastAsia="de-DE"/>
        </w:rPr>
        <w:instrText xml:space="preserve">" </w:instrText>
      </w:r>
      <w:r>
        <w:rPr>
          <w:rFonts w:ascii="Times New Roman" w:eastAsia="Times New Roman" w:hAnsi="Times New Roman" w:cs="Times New Roman"/>
          <w:bCs/>
          <w:kern w:val="36"/>
          <w:sz w:val="20"/>
          <w:szCs w:val="20"/>
          <w:lang w:eastAsia="de-DE"/>
        </w:rPr>
        <w:fldChar w:fldCharType="separate"/>
      </w:r>
      <w:r w:rsidRPr="00C65CB7">
        <w:rPr>
          <w:rStyle w:val="Hyperlink"/>
          <w:rFonts w:ascii="Times New Roman" w:eastAsia="Times New Roman" w:hAnsi="Times New Roman" w:cs="Times New Roman"/>
          <w:bCs/>
          <w:kern w:val="36"/>
          <w:sz w:val="20"/>
          <w:szCs w:val="20"/>
          <w:lang w:eastAsia="de-DE"/>
        </w:rPr>
        <w:t>https://www.rechnungswesen-portal.de/Fachinfo/Umsatzsteuer/Umsatzsteuer-Anwendungsfaelle-und-Vorschriften.html</w:t>
      </w:r>
      <w:r>
        <w:rPr>
          <w:rFonts w:ascii="Times New Roman" w:eastAsia="Times New Roman" w:hAnsi="Times New Roman" w:cs="Times New Roman"/>
          <w:bCs/>
          <w:kern w:val="36"/>
          <w:sz w:val="20"/>
          <w:szCs w:val="20"/>
          <w:lang w:eastAsia="de-DE"/>
        </w:rPr>
        <w:fldChar w:fldCharType="end"/>
      </w:r>
    </w:p>
    <w:p w:rsidR="00BE6711" w:rsidRPr="00BE6711" w:rsidRDefault="00BE6711" w:rsidP="00BE671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0" w:name="_GoBack"/>
      <w:bookmarkEnd w:id="0"/>
      <w:r w:rsidRPr="00BE6711">
        <w:rPr>
          <w:rFonts w:ascii="Times New Roman" w:eastAsia="Times New Roman" w:hAnsi="Times New Roman" w:cs="Times New Roman"/>
          <w:b/>
          <w:bCs/>
          <w:kern w:val="36"/>
          <w:sz w:val="48"/>
          <w:szCs w:val="48"/>
          <w:lang w:eastAsia="de-DE"/>
        </w:rPr>
        <w:t>Umsatzsteuer - Die wichtigsten Anwendungsfälle im In- und Ausland</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w:t>
      </w:r>
      <w:hyperlink r:id="rId5" w:anchor="SOURCES" w:history="1">
        <w:r w:rsidRPr="00BE6711">
          <w:rPr>
            <w:rFonts w:ascii="Times New Roman" w:eastAsia="Times New Roman" w:hAnsi="Times New Roman" w:cs="Times New Roman"/>
            <w:color w:val="0000FF"/>
            <w:u w:val="single"/>
            <w:lang w:eastAsia="de-DE"/>
          </w:rPr>
          <w:t>Quellen</w:t>
        </w:r>
      </w:hyperlink>
      <w:r w:rsidRPr="00BE6711">
        <w:rPr>
          <w:rFonts w:ascii="Times New Roman" w:eastAsia="Times New Roman" w:hAnsi="Times New Roman" w:cs="Times New Roman"/>
          <w:lang w:eastAsia="de-DE"/>
        </w:rPr>
        <w:t xml:space="preserve"> | </w:t>
      </w:r>
      <w:hyperlink r:id="rId6" w:anchor="REFERENCES" w:history="1">
        <w:r w:rsidRPr="00BE6711">
          <w:rPr>
            <w:rFonts w:ascii="Times New Roman" w:eastAsia="Times New Roman" w:hAnsi="Times New Roman" w:cs="Times New Roman"/>
            <w:color w:val="0000FF"/>
            <w:u w:val="single"/>
            <w:lang w:eastAsia="de-DE"/>
          </w:rPr>
          <w:t>Literaturhinweise</w:t>
        </w:r>
      </w:hyperlink>
      <w:r w:rsidRPr="00BE6711">
        <w:rPr>
          <w:rFonts w:ascii="Times New Roman" w:eastAsia="Times New Roman" w:hAnsi="Times New Roman" w:cs="Times New Roman"/>
          <w:lang w:eastAsia="de-DE"/>
        </w:rPr>
        <w:t xml:space="preserve"> | </w:t>
      </w:r>
      <w:hyperlink r:id="rId7" w:anchor="WEB_TIPS" w:history="1">
        <w:proofErr w:type="spellStart"/>
        <w:r w:rsidRPr="00BE6711">
          <w:rPr>
            <w:rFonts w:ascii="Times New Roman" w:eastAsia="Times New Roman" w:hAnsi="Times New Roman" w:cs="Times New Roman"/>
            <w:color w:val="0000FF"/>
            <w:u w:val="single"/>
            <w:lang w:eastAsia="de-DE"/>
          </w:rPr>
          <w:t>Webtipps</w:t>
        </w:r>
        <w:proofErr w:type="spellEnd"/>
      </w:hyperlink>
      <w:r w:rsidRPr="00BE6711">
        <w:rPr>
          <w:rFonts w:ascii="Times New Roman" w:eastAsia="Times New Roman" w:hAnsi="Times New Roman" w:cs="Times New Roman"/>
          <w:lang w:eastAsia="de-DE"/>
        </w:rPr>
        <w:t xml:space="preserve"> | </w:t>
      </w:r>
      <w:hyperlink r:id="rId8" w:anchor="FORUM_POSTS" w:history="1">
        <w:r w:rsidRPr="00BE6711">
          <w:rPr>
            <w:rFonts w:ascii="Times New Roman" w:eastAsia="Times New Roman" w:hAnsi="Times New Roman" w:cs="Times New Roman"/>
            <w:color w:val="0000FF"/>
            <w:u w:val="single"/>
            <w:lang w:eastAsia="de-DE"/>
          </w:rPr>
          <w:t>Foren Beiträge</w:t>
        </w:r>
      </w:hyperlink>
      <w:r w:rsidRPr="00BE6711">
        <w:rPr>
          <w:rFonts w:ascii="Times New Roman" w:eastAsia="Times New Roman" w:hAnsi="Times New Roman" w:cs="Times New Roman"/>
          <w:lang w:eastAsia="de-DE"/>
        </w:rPr>
        <w:t xml:space="preserve"> | </w:t>
      </w:r>
      <w:hyperlink r:id="rId9" w:anchor="MORE" w:history="1">
        <w:r w:rsidRPr="00BE6711">
          <w:rPr>
            <w:rFonts w:ascii="Times New Roman" w:eastAsia="Times New Roman" w:hAnsi="Times New Roman" w:cs="Times New Roman"/>
            <w:color w:val="0000FF"/>
            <w:u w:val="single"/>
            <w:lang w:eastAsia="de-DE"/>
          </w:rPr>
          <w:t>Weitere Fachbeiträge zum Thema</w:t>
        </w:r>
      </w:hyperlink>
      <w:r w:rsidRPr="00BE6711">
        <w:rPr>
          <w:rFonts w:ascii="Times New Roman" w:eastAsia="Times New Roman" w:hAnsi="Times New Roman" w:cs="Times New Roman"/>
          <w:lang w:eastAsia="de-DE"/>
        </w:rPr>
        <w:t xml:space="preserve"> | </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noProof/>
          <w:lang w:eastAsia="de-DE"/>
        </w:rPr>
        <w:drawing>
          <wp:inline distT="0" distB="0" distL="0" distR="0">
            <wp:extent cx="1191895" cy="783590"/>
            <wp:effectExtent l="0" t="0" r="8255" b="0"/>
            <wp:docPr id="1" name="Grafik 1" descr="https://www.rechnungswesen-portal.de/upload/imager/9f7cb6d7a42d5bb7d790f5765eba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chnungswesen-portal.de/upload/imager/9f7cb6d7a42d5bb7d790f5765ebadf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1895" cy="783590"/>
                    </a:xfrm>
                    <a:prstGeom prst="rect">
                      <a:avLst/>
                    </a:prstGeom>
                    <a:noFill/>
                    <a:ln>
                      <a:noFill/>
                    </a:ln>
                  </pic:spPr>
                </pic:pic>
              </a:graphicData>
            </a:graphic>
          </wp:inline>
        </w:drawing>
      </w:r>
      <w:r w:rsidRPr="00BE6711">
        <w:rPr>
          <w:rFonts w:ascii="Times New Roman" w:eastAsia="Times New Roman" w:hAnsi="Times New Roman" w:cs="Times New Roman"/>
          <w:lang w:eastAsia="de-DE"/>
        </w:rPr>
        <w:t xml:space="preserve">[Stand: 2012] Für Unternehmer, die Waren in das Ausland liefern oder Dienstleistungen für im Ausland ansässige Unternehmen erbringen, gibt es im Umsatzsteuerrecht einige von der Behandlung im Inland abweichende Regelungen. Insbesondere auch durch die aktuellen Änderungen im Rahmen des </w:t>
      </w:r>
      <w:hyperlink r:id="rId11" w:tgtFrame="_self" w:history="1">
        <w:r w:rsidRPr="00BE6711">
          <w:rPr>
            <w:rFonts w:ascii="Times New Roman" w:eastAsia="Times New Roman" w:hAnsi="Times New Roman" w:cs="Times New Roman"/>
            <w:color w:val="0000FF"/>
            <w:u w:val="single"/>
            <w:lang w:eastAsia="de-DE"/>
          </w:rPr>
          <w:t>Mehrwertsteuerpaketes 2010</w:t>
        </w:r>
      </w:hyperlink>
      <w:r w:rsidRPr="00BE6711">
        <w:rPr>
          <w:rFonts w:ascii="Times New Roman" w:eastAsia="Times New Roman" w:hAnsi="Times New Roman" w:cs="Times New Roman"/>
          <w:lang w:eastAsia="de-DE"/>
        </w:rPr>
        <w:t xml:space="preserve"> sind diese Regelungen kaum verständlich für den Unternehmer, der nur gelegentlich etwas ins Ausland liefert oder eine sonstige Leistung erbringt. Werden die Umsatzsteuer-Besonderheiten bei Lieferungen ins Gemeinschaftsgebiet (EU) bzw. Ausfuhrlieferungen bei der Erstellung oder Prüfung einer Rechnung nicht beachtet, kann dies zu hohen UST.-Nachzahlungen bei einer eventuellen Prüfung durch das Finanzamt führen. </w:t>
      </w:r>
      <w:r w:rsidRPr="00BE6711">
        <w:rPr>
          <w:rFonts w:ascii="Times New Roman" w:eastAsia="Times New Roman" w:hAnsi="Times New Roman" w:cs="Times New Roman"/>
          <w:lang w:eastAsia="de-DE"/>
        </w:rPr>
        <w:br/>
      </w:r>
      <w:r w:rsidRPr="00BE6711">
        <w:rPr>
          <w:rFonts w:ascii="Times New Roman" w:eastAsia="Times New Roman" w:hAnsi="Times New Roman" w:cs="Times New Roman"/>
          <w:lang w:eastAsia="de-DE"/>
        </w:rPr>
        <w:br/>
        <w:t xml:space="preserve">Wir stellen daher im Folgenden die allgemeinen Regelungen und in zwei gesonderten Beiträgen auch Sonderfälle sowie die in der Praxis </w:t>
      </w:r>
      <w:proofErr w:type="gramStart"/>
      <w:r w:rsidRPr="00BE6711">
        <w:rPr>
          <w:rFonts w:ascii="Times New Roman" w:eastAsia="Times New Roman" w:hAnsi="Times New Roman" w:cs="Times New Roman"/>
          <w:lang w:eastAsia="de-DE"/>
        </w:rPr>
        <w:t>am häufigsten vorkommenden Fälle</w:t>
      </w:r>
      <w:proofErr w:type="gramEnd"/>
      <w:r w:rsidRPr="00BE6711">
        <w:rPr>
          <w:rFonts w:ascii="Times New Roman" w:eastAsia="Times New Roman" w:hAnsi="Times New Roman" w:cs="Times New Roman"/>
          <w:lang w:eastAsia="de-DE"/>
        </w:rPr>
        <w:t xml:space="preserve"> für Lieferungen oder Leistungen ins Ausland vor. </w:t>
      </w:r>
      <w:r w:rsidRPr="00BE6711">
        <w:rPr>
          <w:rFonts w:ascii="Times New Roman" w:eastAsia="Times New Roman" w:hAnsi="Times New Roman" w:cs="Times New Roman"/>
          <w:lang w:eastAsia="de-DE"/>
        </w:rPr>
        <w:br/>
      </w:r>
      <w:r w:rsidRPr="00BE6711">
        <w:rPr>
          <w:rFonts w:ascii="Times New Roman" w:eastAsia="Times New Roman" w:hAnsi="Times New Roman" w:cs="Times New Roman"/>
          <w:lang w:eastAsia="de-DE"/>
        </w:rPr>
        <w:br/>
        <w:t xml:space="preserve">Zur Beurteilung jeden Falls ist es zunächst erforderlich in Lieferung oder sonstige Leistungen an Unternehmen zu unterscheiden. Für weitere Informationen bitte auf den Titel des jeweiligen Bereichs klicken. </w:t>
      </w:r>
      <w:r w:rsidRPr="00BE6711">
        <w:rPr>
          <w:rFonts w:ascii="Times New Roman" w:eastAsia="Times New Roman" w:hAnsi="Times New Roman" w:cs="Times New Roman"/>
          <w:lang w:eastAsia="de-DE"/>
        </w:rPr>
        <w:br/>
      </w:r>
      <w:r w:rsidRPr="00BE6711">
        <w:rPr>
          <w:rFonts w:ascii="Times New Roman" w:eastAsia="Times New Roman" w:hAnsi="Times New Roman" w:cs="Times New Roman"/>
          <w:lang w:eastAsia="de-DE"/>
        </w:rPr>
        <w:br/>
      </w:r>
      <w:hyperlink r:id="rId12" w:tgtFrame="_self" w:history="1">
        <w:r w:rsidRPr="00BE6711">
          <w:rPr>
            <w:rFonts w:ascii="Times New Roman" w:eastAsia="Times New Roman" w:hAnsi="Times New Roman" w:cs="Times New Roman"/>
            <w:color w:val="0000FF"/>
            <w:u w:val="single"/>
            <w:lang w:eastAsia="de-DE"/>
          </w:rPr>
          <w:t>Umsatzsteuer bei Lieferungen an Unternehmen &gt;&gt;</w:t>
        </w:r>
      </w:hyperlink>
      <w:r w:rsidRPr="00BE6711">
        <w:rPr>
          <w:rFonts w:ascii="Times New Roman" w:eastAsia="Times New Roman" w:hAnsi="Times New Roman" w:cs="Times New Roman"/>
          <w:lang w:eastAsia="de-DE"/>
        </w:rPr>
        <w:t xml:space="preserve">  </w:t>
      </w:r>
    </w:p>
    <w:p w:rsidR="00BE6711" w:rsidRPr="00BE6711" w:rsidRDefault="00BE6711" w:rsidP="00BE6711">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Inland) </w:t>
      </w:r>
    </w:p>
    <w:p w:rsidR="00BE6711" w:rsidRPr="00BE6711" w:rsidRDefault="00BE6711" w:rsidP="00BE6711">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EU-Gemeinschaftsgebiet) </w:t>
      </w:r>
    </w:p>
    <w:p w:rsidR="00BE6711" w:rsidRPr="00BE6711" w:rsidRDefault="00BE6711" w:rsidP="00BE6711">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Drittland) </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br/>
      </w:r>
      <w:hyperlink r:id="rId13" w:tgtFrame="_self" w:history="1">
        <w:r w:rsidRPr="00BE6711">
          <w:rPr>
            <w:rFonts w:ascii="Times New Roman" w:eastAsia="Times New Roman" w:hAnsi="Times New Roman" w:cs="Times New Roman"/>
            <w:color w:val="0000FF"/>
            <w:u w:val="single"/>
            <w:lang w:eastAsia="de-DE"/>
          </w:rPr>
          <w:t>Umsatzsteuer bei Erhalt von Lieferungen durch Unternehmen &gt;&gt;</w:t>
        </w:r>
      </w:hyperlink>
      <w:r w:rsidRPr="00BE6711">
        <w:rPr>
          <w:rFonts w:ascii="Times New Roman" w:eastAsia="Times New Roman" w:hAnsi="Times New Roman" w:cs="Times New Roman"/>
          <w:lang w:eastAsia="de-DE"/>
        </w:rPr>
        <w:t xml:space="preserve"> </w:t>
      </w:r>
    </w:p>
    <w:p w:rsidR="00BE6711" w:rsidRPr="00BE6711" w:rsidRDefault="00BE6711" w:rsidP="00BE6711">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(Erwerb Inland &lt;-- Inland) </w:t>
      </w:r>
    </w:p>
    <w:p w:rsidR="00BE6711" w:rsidRPr="00BE6711" w:rsidRDefault="00BE6711" w:rsidP="00BE6711">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(Erwerb Inland &lt;-- EU Gemeinschaftsgebiet) </w:t>
      </w:r>
    </w:p>
    <w:p w:rsidR="00BE6711" w:rsidRPr="00BE6711" w:rsidRDefault="00BE6711" w:rsidP="00BE6711">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(Erwerb Inland &lt;-- Drittland)  </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br/>
      </w:r>
      <w:hyperlink r:id="rId14" w:tgtFrame="_self" w:history="1">
        <w:r w:rsidRPr="00BE6711">
          <w:rPr>
            <w:rFonts w:ascii="Times New Roman" w:eastAsia="Times New Roman" w:hAnsi="Times New Roman" w:cs="Times New Roman"/>
            <w:color w:val="0000FF"/>
            <w:u w:val="single"/>
            <w:lang w:eastAsia="de-DE"/>
          </w:rPr>
          <w:t xml:space="preserve">Umsatzsteuer </w:t>
        </w:r>
        <w:proofErr w:type="gramStart"/>
        <w:r w:rsidRPr="00BE6711">
          <w:rPr>
            <w:rFonts w:ascii="Times New Roman" w:eastAsia="Times New Roman" w:hAnsi="Times New Roman" w:cs="Times New Roman"/>
            <w:color w:val="0000FF"/>
            <w:u w:val="single"/>
            <w:lang w:eastAsia="de-DE"/>
          </w:rPr>
          <w:t>bei sonstige Leistungen</w:t>
        </w:r>
        <w:proofErr w:type="gramEnd"/>
        <w:r w:rsidRPr="00BE6711">
          <w:rPr>
            <w:rFonts w:ascii="Times New Roman" w:eastAsia="Times New Roman" w:hAnsi="Times New Roman" w:cs="Times New Roman"/>
            <w:color w:val="0000FF"/>
            <w:u w:val="single"/>
            <w:lang w:eastAsia="de-DE"/>
          </w:rPr>
          <w:t xml:space="preserve"> an Unternehmen &gt;&gt;</w:t>
        </w:r>
      </w:hyperlink>
      <w:r w:rsidRPr="00BE6711">
        <w:rPr>
          <w:rFonts w:ascii="Times New Roman" w:eastAsia="Times New Roman" w:hAnsi="Times New Roman" w:cs="Times New Roman"/>
          <w:lang w:eastAsia="de-DE"/>
        </w:rPr>
        <w:t xml:space="preserve"> </w:t>
      </w:r>
    </w:p>
    <w:p w:rsidR="00BE6711" w:rsidRPr="00BE6711" w:rsidRDefault="00BE6711" w:rsidP="00BE6711">
      <w:pPr>
        <w:numPr>
          <w:ilvl w:val="0"/>
          <w:numId w:val="3"/>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--&gt; Inland) </w:t>
      </w:r>
    </w:p>
    <w:p w:rsidR="00BE6711" w:rsidRPr="00BE6711" w:rsidRDefault="00BE6711" w:rsidP="00BE6711">
      <w:pPr>
        <w:numPr>
          <w:ilvl w:val="0"/>
          <w:numId w:val="3"/>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--&gt; EU Gemeinschaftsgebiet) </w:t>
      </w:r>
    </w:p>
    <w:p w:rsidR="00BE6711" w:rsidRPr="00BE6711" w:rsidRDefault="00BE6711" w:rsidP="00BE6711">
      <w:pPr>
        <w:numPr>
          <w:ilvl w:val="0"/>
          <w:numId w:val="3"/>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--&gt; Drittland) </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lastRenderedPageBreak/>
        <w:br/>
      </w:r>
      <w:hyperlink r:id="rId15" w:tgtFrame="_self" w:history="1">
        <w:r w:rsidRPr="00BE6711">
          <w:rPr>
            <w:rFonts w:ascii="Times New Roman" w:eastAsia="Times New Roman" w:hAnsi="Times New Roman" w:cs="Times New Roman"/>
            <w:color w:val="0000FF"/>
            <w:u w:val="single"/>
            <w:lang w:eastAsia="de-DE"/>
          </w:rPr>
          <w:t>Umsatzsteuer bei Erhalt von sonstigen Leistungen durch Unternehmen &gt;&gt;</w:t>
        </w:r>
      </w:hyperlink>
      <w:r w:rsidRPr="00BE6711">
        <w:rPr>
          <w:rFonts w:ascii="Times New Roman" w:eastAsia="Times New Roman" w:hAnsi="Times New Roman" w:cs="Times New Roman"/>
          <w:lang w:eastAsia="de-DE"/>
        </w:rPr>
        <w:t xml:space="preserve"> </w:t>
      </w:r>
    </w:p>
    <w:p w:rsidR="00BE6711" w:rsidRPr="00BE6711" w:rsidRDefault="00BE6711" w:rsidP="00BE6711">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&lt;-- Inland) </w:t>
      </w:r>
    </w:p>
    <w:p w:rsidR="00BE6711" w:rsidRPr="00BE6711" w:rsidRDefault="00BE6711" w:rsidP="00BE6711">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&lt;-- EU Gemeinschaftsgebiet) </w:t>
      </w:r>
    </w:p>
    <w:p w:rsidR="00BE6711" w:rsidRPr="00BE6711" w:rsidRDefault="00BE6711" w:rsidP="00BE6711">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(Leistung Inland &lt;-- Drittland) </w:t>
      </w:r>
    </w:p>
    <w:p w:rsidR="00BE6711" w:rsidRP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br/>
      </w:r>
      <w:hyperlink r:id="rId16" w:tgtFrame="_self" w:history="1">
        <w:r w:rsidRPr="00BE6711">
          <w:rPr>
            <w:rFonts w:ascii="Times New Roman" w:eastAsia="Times New Roman" w:hAnsi="Times New Roman" w:cs="Times New Roman"/>
            <w:color w:val="0000FF"/>
            <w:u w:val="single"/>
            <w:lang w:eastAsia="de-DE"/>
          </w:rPr>
          <w:t>Umsatzsteuer bei Lieferungen an private Personen und Nicht-Unternehmen &gt;&gt;</w:t>
        </w:r>
      </w:hyperlink>
      <w:r w:rsidRPr="00BE6711">
        <w:rPr>
          <w:rFonts w:ascii="Times New Roman" w:eastAsia="Times New Roman" w:hAnsi="Times New Roman" w:cs="Times New Roman"/>
          <w:lang w:eastAsia="de-DE"/>
        </w:rPr>
        <w:t xml:space="preserve"> </w:t>
      </w:r>
    </w:p>
    <w:p w:rsidR="00BE6711" w:rsidRPr="00BE6711" w:rsidRDefault="00BE6711" w:rsidP="00BE6711">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Inland) </w:t>
      </w:r>
    </w:p>
    <w:p w:rsidR="00BE6711" w:rsidRPr="00BE6711" w:rsidRDefault="00BE6711" w:rsidP="00BE6711">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EU-Gemeinschaftsgebiet) </w:t>
      </w:r>
    </w:p>
    <w:p w:rsidR="00BE6711" w:rsidRPr="00BE6711" w:rsidRDefault="00BE6711" w:rsidP="00BE6711">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t xml:space="preserve">  Fall (Lieferung Inland --&gt; Drittland) </w:t>
      </w:r>
    </w:p>
    <w:p w:rsidR="00BE6711" w:rsidRDefault="00BE6711" w:rsidP="00BE6711">
      <w:pPr>
        <w:spacing w:after="0" w:line="240" w:lineRule="auto"/>
        <w:rPr>
          <w:rFonts w:ascii="Times New Roman" w:eastAsia="Times New Roman" w:hAnsi="Times New Roman" w:cs="Times New Roman"/>
          <w:lang w:eastAsia="de-DE"/>
        </w:rPr>
      </w:pPr>
      <w:r w:rsidRPr="00BE6711">
        <w:rPr>
          <w:rFonts w:ascii="Times New Roman" w:eastAsia="Times New Roman" w:hAnsi="Times New Roman" w:cs="Times New Roman"/>
          <w:lang w:eastAsia="de-DE"/>
        </w:rPr>
        <w:br/>
      </w:r>
      <w:hyperlink r:id="rId17" w:tgtFrame="_self" w:history="1">
        <w:r w:rsidRPr="00BE6711">
          <w:rPr>
            <w:rFonts w:ascii="Times New Roman" w:eastAsia="Times New Roman" w:hAnsi="Times New Roman" w:cs="Times New Roman"/>
            <w:color w:val="0000FF"/>
            <w:u w:val="single"/>
            <w:lang w:eastAsia="de-DE"/>
          </w:rPr>
          <w:t>Sonstige Leistungen an private Personen und Nicht-Unternehmen &gt;&gt;</w:t>
        </w:r>
      </w:hyperlink>
      <w:r w:rsidRPr="00BE6711">
        <w:rPr>
          <w:rFonts w:ascii="Times New Roman" w:eastAsia="Times New Roman" w:hAnsi="Times New Roman" w:cs="Times New Roman"/>
          <w:lang w:eastAsia="de-DE"/>
        </w:rPr>
        <w:t xml:space="preserve"> </w:t>
      </w:r>
    </w:p>
    <w:p w:rsidR="00BE6711" w:rsidRDefault="00BE6711" w:rsidP="00BE6711">
      <w:pPr>
        <w:spacing w:after="0" w:line="240" w:lineRule="auto"/>
        <w:rPr>
          <w:rFonts w:ascii="Times New Roman" w:eastAsia="Times New Roman" w:hAnsi="Times New Roman" w:cs="Times New Roman"/>
          <w:lang w:eastAsia="de-DE"/>
        </w:rPr>
      </w:pPr>
    </w:p>
    <w:p w:rsidR="00BE6711" w:rsidRPr="00BE6711" w:rsidRDefault="00BE6711" w:rsidP="00BE6711">
      <w:pPr>
        <w:spacing w:after="0" w:line="240" w:lineRule="auto"/>
        <w:rPr>
          <w:rFonts w:ascii="Times New Roman" w:eastAsia="Times New Roman" w:hAnsi="Times New Roman" w:cs="Times New Roman"/>
          <w:lang w:eastAsia="de-D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BE6711" w:rsidRPr="00BE6711" w:rsidTr="00BE6711">
        <w:trPr>
          <w:tblCellSpacing w:w="15" w:type="dxa"/>
        </w:trPr>
        <w:tc>
          <w:tcPr>
            <w:tcW w:w="0" w:type="auto"/>
            <w:hideMark/>
          </w:tcPr>
          <w:p w:rsidR="00BE6711" w:rsidRPr="00BE6711" w:rsidRDefault="00BE6711" w:rsidP="00BE6711">
            <w:pPr>
              <w:spacing w:after="0" w:line="240" w:lineRule="auto"/>
              <w:rPr>
                <w:rFonts w:ascii="Times New Roman" w:eastAsia="Times New Roman" w:hAnsi="Times New Roman" w:cs="Times New Roman"/>
                <w:lang w:eastAsia="de-DE"/>
              </w:rPr>
            </w:pPr>
            <w:bookmarkStart w:id="1" w:name="SOURCES"/>
            <w:bookmarkEnd w:id="1"/>
            <w:r w:rsidRPr="00BE6711">
              <w:rPr>
                <w:rFonts w:ascii="Times New Roman" w:eastAsia="Times New Roman" w:hAnsi="Times New Roman" w:cs="Times New Roman"/>
                <w:lang w:eastAsia="de-DE"/>
              </w:rPr>
              <w:br/>
              <w:t xml:space="preserve">letzte Änderung A.W. am 21.09.2018 </w:t>
            </w:r>
            <w:r w:rsidRPr="00BE6711">
              <w:rPr>
                <w:rFonts w:ascii="Times New Roman" w:eastAsia="Times New Roman" w:hAnsi="Times New Roman" w:cs="Times New Roman"/>
                <w:lang w:eastAsia="de-DE"/>
              </w:rPr>
              <w:br/>
              <w:t xml:space="preserve">Autor(en):  Alexander Wildt </w:t>
            </w:r>
            <w:r w:rsidRPr="00BE6711">
              <w:rPr>
                <w:rFonts w:ascii="Times New Roman" w:eastAsia="Times New Roman" w:hAnsi="Times New Roman" w:cs="Times New Roman"/>
                <w:lang w:eastAsia="de-DE"/>
              </w:rPr>
              <w:br/>
              <w:t xml:space="preserve">Bild:  © </w:t>
            </w:r>
            <w:proofErr w:type="spellStart"/>
            <w:r w:rsidRPr="00BE6711">
              <w:rPr>
                <w:rFonts w:ascii="Times New Roman" w:eastAsia="Times New Roman" w:hAnsi="Times New Roman" w:cs="Times New Roman"/>
                <w:lang w:eastAsia="de-DE"/>
              </w:rPr>
              <w:t>PantherMedia</w:t>
            </w:r>
            <w:proofErr w:type="spellEnd"/>
            <w:r w:rsidRPr="00BE6711">
              <w:rPr>
                <w:rFonts w:ascii="Times New Roman" w:eastAsia="Times New Roman" w:hAnsi="Times New Roman" w:cs="Times New Roman"/>
                <w:lang w:eastAsia="de-DE"/>
              </w:rPr>
              <w:t xml:space="preserve"> / Peter Jobst (Teaser) </w:t>
            </w:r>
          </w:p>
        </w:tc>
      </w:tr>
    </w:tbl>
    <w:p w:rsidR="00ED7392" w:rsidRDefault="00ED7392"/>
    <w:p w:rsidR="00BE6711" w:rsidRDefault="00BE6711"/>
    <w:p w:rsidR="00BE6711" w:rsidRDefault="00BE6711">
      <w:r>
        <w:br w:type="page"/>
      </w:r>
    </w:p>
    <w:p w:rsidR="00BE6711" w:rsidRDefault="00BE6711" w:rsidP="00BE6711">
      <w:pPr>
        <w:pStyle w:val="berschrift1"/>
      </w:pPr>
      <w:r>
        <w:lastRenderedPageBreak/>
        <w:t>Umsatzsteuer - Lieferungen an Unternehmen</w:t>
      </w:r>
    </w:p>
    <w:p w:rsidR="00BE6711" w:rsidRDefault="00BE6711" w:rsidP="00BE6711">
      <w:r>
        <w:t xml:space="preserve">| </w:t>
      </w:r>
      <w:hyperlink r:id="rId18" w:anchor="REFERENCES" w:history="1">
        <w:r>
          <w:rPr>
            <w:rStyle w:val="Hyperlink"/>
          </w:rPr>
          <w:t>Literaturhinweise</w:t>
        </w:r>
      </w:hyperlink>
      <w:r>
        <w:t xml:space="preserve"> | </w:t>
      </w:r>
      <w:hyperlink r:id="rId19" w:anchor="WEB_TIPS" w:history="1">
        <w:proofErr w:type="spellStart"/>
        <w:r>
          <w:rPr>
            <w:rStyle w:val="Hyperlink"/>
          </w:rPr>
          <w:t>Webtipps</w:t>
        </w:r>
        <w:proofErr w:type="spellEnd"/>
      </w:hyperlink>
      <w:r>
        <w:t xml:space="preserve"> | </w:t>
      </w:r>
      <w:hyperlink r:id="rId20" w:anchor="FORUM_POSTS" w:history="1">
        <w:r>
          <w:rPr>
            <w:rStyle w:val="Hyperlink"/>
          </w:rPr>
          <w:t>Foren Beiträge</w:t>
        </w:r>
      </w:hyperlink>
      <w:r>
        <w:t xml:space="preserve"> | </w:t>
      </w:r>
      <w:hyperlink r:id="rId21"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2" name="Rechteck 2" descr="https://www.rechnungswesen-portal.de/Fachinfo/Umsatzsteuer/Lieferungen-an-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36145" id="Rechteck 2" o:spid="_x0000_s1026" alt="https://www.rechnungswesen-portal.de/Fachinfo/Umsatzsteuer/Lieferungen-an-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XUtCfUCAAAZ&#10;BgAADgAAAAAAAAAAAAAAAAAuAgAAZHJzL2Uyb0RvYy54bWxQSwECLQAUAAYACAAAACEATKDpLNgA&#10;AAADAQAADwAAAAAAAAAAAAAAAABPBQAAZHJzL2Rvd25yZXYueG1sUEsFBgAAAAAEAAQA8wAAAFQG&#10;AAAAAA==&#10;" filled="f" stroked="f">
                <o:lock v:ext="edit" aspectratio="t"/>
                <w10:anchorlock/>
              </v:rect>
            </w:pict>
          </mc:Fallback>
        </mc:AlternateContent>
      </w:r>
      <w:r>
        <w:rPr>
          <w:u w:val="single"/>
        </w:rPr>
        <w:t xml:space="preserve">1. Fall (Lieferung Inland --&gt; Inland): </w:t>
      </w:r>
      <w:r>
        <w:br/>
        <w:t xml:space="preserve">Unternehmer A liefert Aluminiumbleche für die Weiterverarbeitung an einen anderen Unternehmer B in Deutschland. </w:t>
      </w:r>
      <w:r>
        <w:br/>
      </w:r>
      <w:r>
        <w:br/>
        <w:t xml:space="preserve">Unternehmer A tätig einen steuerbaren Umsatz gemäß §1 Abs. 1 UStG und muss hierfür Umsatzsteuer zahlen. Die Umsatzsteuer wird in der Rechnung normal ausgewiesen.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88"/>
        <w:gridCol w:w="7181"/>
        <w:gridCol w:w="1603"/>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8400 (SKR03) / 4400 (SKR04) Umsätze 19% </w:t>
            </w:r>
            <w:proofErr w:type="spellStart"/>
            <w:r>
              <w:t>USt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1776 (SKR03) / 3806 (SKR04) Umsatzsteuer 19% (Automatikkonto) </w:t>
            </w:r>
          </w:p>
        </w:tc>
        <w:tc>
          <w:tcPr>
            <w:tcW w:w="0" w:type="auto"/>
            <w:vAlign w:val="center"/>
            <w:hideMark/>
          </w:tcPr>
          <w:p w:rsidR="00BE6711" w:rsidRDefault="00BE6711">
            <w:pPr>
              <w:jc w:val="right"/>
            </w:pPr>
            <w:r>
              <w:t xml:space="preserve">1.900,00 EUR </w:t>
            </w:r>
          </w:p>
        </w:tc>
      </w:tr>
    </w:tbl>
    <w:p w:rsidR="00BE6711" w:rsidRDefault="00BE6711" w:rsidP="00BE6711"/>
    <w:p w:rsidR="00BE6711" w:rsidRDefault="00BE6711" w:rsidP="00BE6711">
      <w:pPr>
        <w:spacing w:after="240"/>
      </w:pPr>
      <w:r>
        <w:rPr>
          <w:u w:val="single"/>
        </w:rPr>
        <w:t xml:space="preserve">2. Fall (Lieferung Inland --&gt; EU-Gemeinschaftsgebiet): </w:t>
      </w:r>
      <w:r>
        <w:br/>
        <w:t xml:space="preserve">Unternehmer A liefert die Aluminiumbleche für die Weiterverarbeitung an das Unternehmen C in Frankreich. </w:t>
      </w:r>
      <w:r>
        <w:br/>
      </w:r>
      <w:r>
        <w:br/>
        <w:t xml:space="preserve">Das Unternehmen A hat in diesen Fall eine innergemeinschaftliche Lieferung (§6a Abs. 1 UStG) durchgeführt. Diese Lieferung ist gemäß §4 Nr. 1b UStG steuerfrei. Daher muss A keine Umsatzsteuer für diese Transaktion zahlen. Durch die innergemeinschaftliche Lieferung ist der Unternehmer verpflichtet eine Rechnung zu </w:t>
      </w:r>
      <w:proofErr w:type="gramStart"/>
      <w:r>
        <w:t>erstellen</w:t>
      </w:r>
      <w:proofErr w:type="gramEnd"/>
      <w:r>
        <w:t xml:space="preserve"> ohne die Steuer auszuweisen. Neben den üblichen Rechnungsmerkmalen muss nach §14a Abs. 3 UStG die Umsatzsteuer-Identifikationsnummer des Lieferers und des Abnehmers angegeben werden. Die erhaltene Umsatzsteuer-Identifikationsnummer muss </w:t>
      </w:r>
      <w:proofErr w:type="gramStart"/>
      <w:r>
        <w:t>mit Firmenname</w:t>
      </w:r>
      <w:proofErr w:type="gramEnd"/>
      <w:r>
        <w:t xml:space="preserve"> und Anschrift durch eine qualifizierte Bestätigung vom Bundeszentralamt für Steuern bestätigt werden. Die qualifizierte Bestätigung muss entsprechend aufbewahrt werden.  Zusätzlich muss auf die Steuerbefreiung hingewiesen werden, hierfür reicht zum Beispiel folgende Formulierung „Umsatzsteuerbefreit, wegen innergemeinschaftlicher Lieferung“ oder „steuerfrei nach § 4 Nr. 1b </w:t>
      </w:r>
      <w:proofErr w:type="spellStart"/>
      <w:r>
        <w:t>i.V.m</w:t>
      </w:r>
      <w:proofErr w:type="spellEnd"/>
      <w:r>
        <w:t xml:space="preserve">. § 6 a UStG“. </w:t>
      </w:r>
      <w:r>
        <w:br/>
      </w:r>
      <w:r>
        <w:br/>
        <w:t xml:space="preserve">Diese Lieferungen sind auch gesondert zur Umsatzsteuervoranmeldung in der </w:t>
      </w:r>
      <w:hyperlink r:id="rId22" w:tgtFrame="_self" w:history="1">
        <w:r>
          <w:rPr>
            <w:rStyle w:val="Hyperlink"/>
          </w:rPr>
          <w:t>Zusammenfassenden Meldung (ZM)</w:t>
        </w:r>
      </w:hyperlink>
      <w:r>
        <w:t xml:space="preserve"> mit anzugeben. </w:t>
      </w:r>
      <w:r>
        <w:br/>
      </w:r>
      <w:r>
        <w:br/>
        <w:t xml:space="preserve">Wenn der Unternehmer A oder der Empfänger C den Versand der Lieferung vornehmen, so muss der Unternehmer A den Nachweis des Versandes durch ein Doppel der Rechnung belegen. Zusätzlich muss ein </w:t>
      </w:r>
      <w:proofErr w:type="gramStart"/>
      <w:r>
        <w:t>Beleg vorliegen</w:t>
      </w:r>
      <w:proofErr w:type="gramEnd"/>
      <w:r>
        <w:t xml:space="preserve"> aus dem der Lieferort hervorgeht, zum Beispiel </w:t>
      </w:r>
      <w:r>
        <w:lastRenderedPageBreak/>
        <w:t xml:space="preserve">ein Lieferschein. Außerdem benötigt er eine Empfangsbestätigung </w:t>
      </w:r>
      <w:proofErr w:type="gramStart"/>
      <w:r>
        <w:t>vom Empfänger</w:t>
      </w:r>
      <w:proofErr w:type="gramEnd"/>
      <w:r>
        <w:t xml:space="preserve">. Wenn der Empfänger den Versand übernimmt, so benötigt der Unternehmer eine Versicherung, dass der Abnehmer oder dessen Beauftragter den Gegenstand in das Gemeinschaftsgebiet befördert. </w:t>
      </w:r>
      <w:r>
        <w:br/>
      </w:r>
      <w:r>
        <w:br/>
        <w:t xml:space="preserve">Bei Versand werden entsprechende Einreichungsbelege und Empfangsbelege benötigt.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60"/>
        <w:gridCol w:w="7458"/>
        <w:gridCol w:w="1354"/>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25.000,00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8125 (SKR03) / 4125 (SKR04) Steuerfreie innergemeinschaftliche Lieferung §4 Nr. 1b UStG </w:t>
            </w:r>
          </w:p>
        </w:tc>
        <w:tc>
          <w:tcPr>
            <w:tcW w:w="0" w:type="auto"/>
            <w:vAlign w:val="center"/>
            <w:hideMark/>
          </w:tcPr>
          <w:p w:rsidR="00BE6711" w:rsidRDefault="00BE6711">
            <w:pPr>
              <w:jc w:val="right"/>
            </w:pPr>
            <w:r>
              <w:t xml:space="preserve">25.000,00 EUR </w:t>
            </w:r>
          </w:p>
        </w:tc>
      </w:tr>
    </w:tbl>
    <w:p w:rsidR="00BE6711" w:rsidRDefault="00BE6711" w:rsidP="00BE6711">
      <w:pPr>
        <w:spacing w:after="240"/>
      </w:pPr>
      <w:r>
        <w:br/>
      </w:r>
      <w:r>
        <w:rPr>
          <w:u w:val="single"/>
        </w:rPr>
        <w:t xml:space="preserve">3. Fall (Lieferung Inland --&gt; Drittland): </w:t>
      </w:r>
      <w:r>
        <w:br/>
        <w:t xml:space="preserve">Das Unternehmen A verkauft die Aluminiumbleche an das Unternehmen C in Norwegen für deren Bootsproduktion. </w:t>
      </w:r>
      <w:r>
        <w:br/>
      </w:r>
      <w:r>
        <w:br/>
        <w:t>Bei diesem Geschäft handelt es sich für das Unternehmen A um eine Ausfuhrlieferung nach §6 UStG. Dieses Geschäft ist genauso, wie die innergemeinschaftliche Lieferung steuerfrei gemäß §4 Nr. 1a UStG. Die Steuerbefreiung muss zum Beispiel durch folgenden Satz „Umsatzsteuerbefreit, wegen Ausfuhrlieferung</w:t>
      </w:r>
      <w:proofErr w:type="gramStart"/>
      <w:r>
        <w:t>“  auf</w:t>
      </w:r>
      <w:proofErr w:type="gramEnd"/>
      <w:r>
        <w:t xml:space="preserve"> der Rechnung vermerkt werden. </w:t>
      </w:r>
      <w:r>
        <w:br/>
      </w:r>
      <w:r>
        <w:br/>
        <w:t xml:space="preserve">Zusätzlich wird ein Ausfuhrnachweis (§8 UStDV) benötigt.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93"/>
        <w:gridCol w:w="7150"/>
        <w:gridCol w:w="1629"/>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25.000,00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8120 (SKR03) / 4120 (SKR04) Steuerfreie Umsätze §4 Nr. 1a UStG </w:t>
            </w:r>
          </w:p>
        </w:tc>
        <w:tc>
          <w:tcPr>
            <w:tcW w:w="0" w:type="auto"/>
            <w:vAlign w:val="center"/>
            <w:hideMark/>
          </w:tcPr>
          <w:p w:rsidR="00BE6711" w:rsidRDefault="00BE6711">
            <w:pPr>
              <w:jc w:val="right"/>
            </w:pPr>
            <w:r>
              <w:t xml:space="preserve">25.000,00 EUR </w:t>
            </w:r>
          </w:p>
        </w:tc>
      </w:tr>
    </w:tbl>
    <w:p w:rsidR="00BE6711" w:rsidRDefault="00BE6711" w:rsidP="00BE6711">
      <w:r>
        <w:br/>
      </w:r>
      <w:hyperlink r:id="rId23"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27"/>
        <w:gridCol w:w="2745"/>
      </w:tblGrid>
      <w:tr w:rsidR="00BE6711" w:rsidTr="00BE6711">
        <w:trPr>
          <w:tblCellSpacing w:w="15" w:type="dxa"/>
        </w:trPr>
        <w:tc>
          <w:tcPr>
            <w:tcW w:w="0" w:type="auto"/>
            <w:hideMark/>
          </w:tcPr>
          <w:p w:rsidR="00BE6711" w:rsidRDefault="00BE6711">
            <w:pPr>
              <w:spacing w:after="240"/>
            </w:pPr>
            <w:r>
              <w:br/>
            </w:r>
            <w:r>
              <w:rPr>
                <w:rStyle w:val="smalltext"/>
              </w:rPr>
              <w:t xml:space="preserve">letzte Änderung R. am 20.08.2018 </w:t>
            </w:r>
            <w:r>
              <w:br/>
            </w:r>
            <w:r>
              <w:rPr>
                <w:rStyle w:val="smalltext"/>
              </w:rPr>
              <w:t xml:space="preserve">Autor(en):  Alexander Wildt </w:t>
            </w:r>
          </w:p>
        </w:tc>
        <w:tc>
          <w:tcPr>
            <w:tcW w:w="2700" w:type="dxa"/>
            <w:vAlign w:val="bottom"/>
            <w:hideMark/>
          </w:tcPr>
          <w:p w:rsidR="00BE6711" w:rsidRDefault="00BE6711">
            <w:pPr>
              <w:spacing w:after="240"/>
            </w:pPr>
          </w:p>
        </w:tc>
      </w:tr>
    </w:tbl>
    <w:p w:rsidR="00BE6711" w:rsidRDefault="00BE6711"/>
    <w:p w:rsidR="00BE6711" w:rsidRDefault="00BE6711">
      <w:r>
        <w:br w:type="page"/>
      </w:r>
    </w:p>
    <w:p w:rsidR="00BE6711" w:rsidRDefault="00BE6711" w:rsidP="00BE6711">
      <w:pPr>
        <w:pStyle w:val="berschrift1"/>
      </w:pPr>
      <w:r>
        <w:lastRenderedPageBreak/>
        <w:t>Umsatzsteuer - Erhalt von Lieferungen durch Unternehmen</w:t>
      </w:r>
    </w:p>
    <w:p w:rsidR="00BE6711" w:rsidRDefault="00BE6711" w:rsidP="00BE6711">
      <w:r>
        <w:t xml:space="preserve">| </w:t>
      </w:r>
      <w:hyperlink r:id="rId24" w:anchor="REFERENCES" w:history="1">
        <w:r>
          <w:rPr>
            <w:rStyle w:val="Hyperlink"/>
          </w:rPr>
          <w:t>Literaturhinweise</w:t>
        </w:r>
      </w:hyperlink>
      <w:r>
        <w:t xml:space="preserve"> | </w:t>
      </w:r>
      <w:hyperlink r:id="rId25" w:anchor="WEB_TIPS" w:history="1">
        <w:proofErr w:type="spellStart"/>
        <w:r>
          <w:rPr>
            <w:rStyle w:val="Hyperlink"/>
          </w:rPr>
          <w:t>Webtipps</w:t>
        </w:r>
        <w:proofErr w:type="spellEnd"/>
      </w:hyperlink>
      <w:r>
        <w:t xml:space="preserve"> | </w:t>
      </w:r>
      <w:hyperlink r:id="rId26" w:anchor="FORUM_POSTS" w:history="1">
        <w:r>
          <w:rPr>
            <w:rStyle w:val="Hyperlink"/>
          </w:rPr>
          <w:t>Foren Beiträge</w:t>
        </w:r>
      </w:hyperlink>
      <w:r>
        <w:t xml:space="preserve"> | </w:t>
      </w:r>
      <w:hyperlink r:id="rId27"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4" name="Rechteck 4" descr="https://www.rechnungswesen-portal.de/Fachinfo/Umsatzsteuer/Erhalt-von-Lieferungen-durch-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BE463" id="Rechteck 4" o:spid="_x0000_s1026" alt="https://www.rechnungswesen-portal.de/Fachinfo/Umsatzsteuer/Erhalt-von-Lieferungen-durch-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mlzS7/AgAAJwYAAA4AAAAAAAAAAAAAAAAALgIAAGRycy9lMm9Eb2MueG1sUEsBAi0AFAAGAAgA&#10;AAAhAEyg6SzYAAAAAwEAAA8AAAAAAAAAAAAAAAAAWQUAAGRycy9kb3ducmV2LnhtbFBLBQYAAAAA&#10;BAAEAPMAAABeBgAAAAA=&#10;" filled="f" stroked="f">
                <o:lock v:ext="edit" aspectratio="t"/>
                <w10:anchorlock/>
              </v:rect>
            </w:pict>
          </mc:Fallback>
        </mc:AlternateContent>
      </w:r>
      <w:r>
        <w:rPr>
          <w:u w:val="single"/>
        </w:rPr>
        <w:t xml:space="preserve">1.Fall (Erwerb Inland &lt;-- Inland): </w:t>
      </w:r>
      <w:r>
        <w:br/>
        <w:t xml:space="preserve">Für den Verkauf von Waren, kauft Unternehmer A bei dem Unternehmen D in Deutschland Aluminiumbarren ein. </w:t>
      </w:r>
      <w:r>
        <w:br/>
      </w:r>
      <w:r>
        <w:br/>
        <w:t xml:space="preserve">Das Unternehmen A muss keine Umsatzsteuer zahlen, da es keine Lieferung nach §1 UStG erbracht hat. Es hat aber die Möglichkeit </w:t>
      </w:r>
      <w:proofErr w:type="gramStart"/>
      <w:r>
        <w:t>aus diesen Erwerb</w:t>
      </w:r>
      <w:proofErr w:type="gramEnd"/>
      <w:r>
        <w:t xml:space="preserve"> die Vorsteuer zu ziehen gemäß §15 Abs. 1 Nr. 1 UStG. Hierfür wird eine ordnungsgemäße Rechnung mit Umsatzsteuerausweis benötigt.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83"/>
        <w:gridCol w:w="7219"/>
        <w:gridCol w:w="1570"/>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3400 (SKR03) / 5400 (SKR04) Wareneingang 19% </w:t>
            </w:r>
            <w:proofErr w:type="spellStart"/>
            <w:r>
              <w:t>VSt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1576 (SKR03) / 1406 (SKR04) abziehbare </w:t>
            </w:r>
            <w:proofErr w:type="spellStart"/>
            <w:r>
              <w:t>VSt</w:t>
            </w:r>
            <w:proofErr w:type="spellEnd"/>
            <w:r>
              <w:t xml:space="preserve">. 19% (Automatikkonto) </w:t>
            </w:r>
          </w:p>
        </w:tc>
        <w:tc>
          <w:tcPr>
            <w:tcW w:w="0" w:type="auto"/>
            <w:vAlign w:val="center"/>
            <w:hideMark/>
          </w:tcPr>
          <w:p w:rsidR="00BE6711" w:rsidRDefault="00BE6711">
            <w:pPr>
              <w:jc w:val="right"/>
            </w:pPr>
            <w:r>
              <w:t xml:space="preserve">1.900,00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bl>
    <w:p w:rsidR="00BE6711" w:rsidRDefault="00BE6711" w:rsidP="00BE6711">
      <w:pPr>
        <w:spacing w:after="240"/>
      </w:pPr>
      <w:r>
        <w:rPr>
          <w:u w:val="single"/>
        </w:rPr>
        <w:br/>
        <w:t xml:space="preserve">2. Fall (Erwerb Inland &lt;-- EU Gemeinschaftsgebiet): </w:t>
      </w:r>
      <w:r>
        <w:br/>
        <w:t xml:space="preserve">Wegen steigender Nachfrage, erwirbt Unternehmer A bei dem Unternehmen E in Spanien weitere Aluminiumbarren für 20.000,00 €. </w:t>
      </w:r>
      <w:r>
        <w:br/>
      </w:r>
      <w:r>
        <w:br/>
        <w:t xml:space="preserve">Bei dieser Konstellation handelt es sich um einen innergemeinschaftlichen Erwerb nach §1a UStG. Hierdurch wird der Erwerb nach §1 UStG steuerbar und der Unternehmer A muss Umsatzsteuer für diese Aluminiumbarren abführen, aufgrund der Steuerschuld nach §13a Abs. 1 Nr. 2 UStG. Gleichzeitig wird die Vorsteuer nach §15 Abs. 1 Nr. 3 für die Aluminiumbarren gezogen. Hierfür wird ebenfalls eine ordnungsgemäße Rechnung benötigt mit dem </w:t>
      </w:r>
      <w:proofErr w:type="gramStart"/>
      <w:r>
        <w:t>Hinweis</w:t>
      </w:r>
      <w:proofErr w:type="gramEnd"/>
      <w:r>
        <w:t xml:space="preserve"> dass es sich um einen innergemeinschaftlichen Erwerb handelt. Die Rechnung darf keinen Steuerausweis enthalten. Der Ort des Erwerbs ist nach §3d UStG am Ort, an dem sich der Gegenstand nach der Beförderung befindet.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60"/>
        <w:gridCol w:w="7472"/>
        <w:gridCol w:w="1340"/>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3425 (SKR03) / 5425 (SKR04) Innergemeinschaftlicher Erwerb 19 % </w:t>
            </w:r>
            <w:proofErr w:type="spellStart"/>
            <w:r>
              <w:t>VSt</w:t>
            </w:r>
            <w:proofErr w:type="spellEnd"/>
            <w:r>
              <w:t xml:space="preserve">. und 19 % </w:t>
            </w:r>
            <w:proofErr w:type="spellStart"/>
            <w:r>
              <w:t>USt</w:t>
            </w:r>
            <w:proofErr w:type="spellEnd"/>
            <w:r>
              <w:t xml:space="preserve">. </w:t>
            </w:r>
          </w:p>
        </w:tc>
        <w:tc>
          <w:tcPr>
            <w:tcW w:w="0" w:type="auto"/>
            <w:vAlign w:val="center"/>
            <w:hideMark/>
          </w:tcPr>
          <w:p w:rsidR="00BE6711" w:rsidRDefault="00BE6711">
            <w:pPr>
              <w:jc w:val="right"/>
            </w:pPr>
            <w:r>
              <w:t xml:space="preserve">20.000,00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1574 (SKR03) / 1404 (SKR04) abziehbare </w:t>
            </w:r>
            <w:proofErr w:type="spellStart"/>
            <w:r>
              <w:t>VSt</w:t>
            </w:r>
            <w:proofErr w:type="spellEnd"/>
            <w:r>
              <w:t xml:space="preserve">. aus </w:t>
            </w:r>
            <w:proofErr w:type="spellStart"/>
            <w:r>
              <w:t>innergemeinschaftl</w:t>
            </w:r>
            <w:proofErr w:type="spellEnd"/>
            <w:r>
              <w:t xml:space="preserve">. Erwerb 19% (A-Konto) </w:t>
            </w:r>
          </w:p>
        </w:tc>
        <w:tc>
          <w:tcPr>
            <w:tcW w:w="0" w:type="auto"/>
            <w:vAlign w:val="center"/>
            <w:hideMark/>
          </w:tcPr>
          <w:p w:rsidR="00BE6711" w:rsidRDefault="00BE6711">
            <w:pPr>
              <w:jc w:val="right"/>
            </w:pPr>
            <w:r>
              <w:t xml:space="preserve">3.800,00 EUR </w:t>
            </w:r>
          </w:p>
        </w:tc>
      </w:tr>
      <w:tr w:rsidR="00BE6711" w:rsidTr="00BE6711">
        <w:tc>
          <w:tcPr>
            <w:tcW w:w="0" w:type="auto"/>
            <w:vAlign w:val="center"/>
            <w:hideMark/>
          </w:tcPr>
          <w:p w:rsidR="00BE6711" w:rsidRDefault="00BE6711">
            <w:r>
              <w:lastRenderedPageBreak/>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20.000,00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1774 (SKR03) / 3804 (SKR04) </w:t>
            </w:r>
            <w:proofErr w:type="spellStart"/>
            <w:r>
              <w:t>USt</w:t>
            </w:r>
            <w:proofErr w:type="spellEnd"/>
            <w:r>
              <w:t xml:space="preserve">. </w:t>
            </w:r>
            <w:proofErr w:type="gramStart"/>
            <w:r>
              <w:t>aus innergemeinschaftlichen Erwerb</w:t>
            </w:r>
            <w:proofErr w:type="gramEnd"/>
            <w:r>
              <w:t xml:space="preserve"> 19% (A-Konto) </w:t>
            </w:r>
          </w:p>
        </w:tc>
        <w:tc>
          <w:tcPr>
            <w:tcW w:w="0" w:type="auto"/>
            <w:vAlign w:val="center"/>
            <w:hideMark/>
          </w:tcPr>
          <w:p w:rsidR="00BE6711" w:rsidRDefault="00BE6711">
            <w:pPr>
              <w:jc w:val="right"/>
            </w:pPr>
            <w:r>
              <w:t xml:space="preserve">3.800,00 EUR </w:t>
            </w:r>
          </w:p>
        </w:tc>
      </w:tr>
    </w:tbl>
    <w:p w:rsidR="00BE6711" w:rsidRDefault="00BE6711" w:rsidP="00BE6711">
      <w:pPr>
        <w:spacing w:after="240"/>
      </w:pPr>
      <w:r>
        <w:br/>
      </w:r>
      <w:r>
        <w:br/>
      </w:r>
      <w:r>
        <w:rPr>
          <w:u w:val="single"/>
        </w:rPr>
        <w:t>3. Fall (Erwerb Inland &lt;-- Drittland):</w:t>
      </w:r>
      <w:r>
        <w:t xml:space="preserve">   </w:t>
      </w:r>
      <w:r>
        <w:br/>
        <w:t xml:space="preserve">Das Unternehmen A bestellt weitere Aluminiumbarren für ein den Verkauf in Deutschland bei dem Unternehmen F in der Schweiz. </w:t>
      </w:r>
      <w:r>
        <w:br/>
      </w:r>
      <w:r>
        <w:br/>
        <w:t xml:space="preserve">Unternehmer A muss für diesen Kauf die Einfuhrumsatzsteuer (§1 Abs. 1 Nr. 4 UStG) zahlen. Aber auch in diesem Fall ist der Vorsteuerabzug möglich nach §15 Abs. 1 Nr. 2 UStG.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307"/>
        <w:gridCol w:w="7114"/>
        <w:gridCol w:w="1651"/>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3551 (SKR03) / 5551 (SKR04) </w:t>
            </w:r>
            <w:proofErr w:type="spellStart"/>
            <w:r>
              <w:t>Wareingang</w:t>
            </w:r>
            <w:proofErr w:type="spellEnd"/>
            <w:r>
              <w:t xml:space="preserve"> im Drittland steuerbar </w:t>
            </w:r>
          </w:p>
        </w:tc>
        <w:tc>
          <w:tcPr>
            <w:tcW w:w="0" w:type="auto"/>
            <w:vAlign w:val="center"/>
            <w:hideMark/>
          </w:tcPr>
          <w:p w:rsidR="00BE6711" w:rsidRDefault="00BE6711">
            <w:pPr>
              <w:jc w:val="right"/>
            </w:pPr>
            <w:r>
              <w:t xml:space="preserve">20.000,00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1576 (SKR03) / 1406 (SKR04) abziehbare </w:t>
            </w:r>
            <w:proofErr w:type="spellStart"/>
            <w:r>
              <w:t>VSt</w:t>
            </w:r>
            <w:proofErr w:type="spellEnd"/>
            <w:r>
              <w:t xml:space="preserve">. 19% </w:t>
            </w:r>
          </w:p>
        </w:tc>
        <w:tc>
          <w:tcPr>
            <w:tcW w:w="0" w:type="auto"/>
            <w:vAlign w:val="center"/>
            <w:hideMark/>
          </w:tcPr>
          <w:p w:rsidR="00BE6711" w:rsidRDefault="00BE6711">
            <w:pPr>
              <w:jc w:val="right"/>
            </w:pPr>
            <w:r>
              <w:t xml:space="preserve">3.800,00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20.000,00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1588 (SKR03) / 1433 (SKR04) bezahlte Einfuhrumsatzsteuer </w:t>
            </w:r>
          </w:p>
        </w:tc>
        <w:tc>
          <w:tcPr>
            <w:tcW w:w="0" w:type="auto"/>
            <w:vAlign w:val="center"/>
            <w:hideMark/>
          </w:tcPr>
          <w:p w:rsidR="00BE6711" w:rsidRDefault="00BE6711">
            <w:pPr>
              <w:jc w:val="right"/>
            </w:pPr>
            <w:r>
              <w:t xml:space="preserve">3.800,00 EUR </w:t>
            </w:r>
          </w:p>
        </w:tc>
      </w:tr>
    </w:tbl>
    <w:p w:rsidR="00BE6711" w:rsidRDefault="00BE6711" w:rsidP="00BE6711">
      <w:r>
        <w:br/>
      </w:r>
      <w:r>
        <w:br/>
      </w:r>
      <w:hyperlink r:id="rId28"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27"/>
        <w:gridCol w:w="2745"/>
      </w:tblGrid>
      <w:tr w:rsidR="00BE6711" w:rsidTr="00BE6711">
        <w:trPr>
          <w:tblCellSpacing w:w="15" w:type="dxa"/>
        </w:trPr>
        <w:tc>
          <w:tcPr>
            <w:tcW w:w="0" w:type="auto"/>
            <w:hideMark/>
          </w:tcPr>
          <w:p w:rsidR="00BE6711" w:rsidRDefault="00BE6711">
            <w:pPr>
              <w:spacing w:after="240"/>
            </w:pPr>
            <w:r>
              <w:br/>
            </w:r>
            <w:r>
              <w:rPr>
                <w:rStyle w:val="smalltext"/>
              </w:rPr>
              <w:t xml:space="preserve">letzte Änderung R. am 20.08.2018 </w:t>
            </w:r>
            <w:r>
              <w:br/>
            </w:r>
            <w:r>
              <w:rPr>
                <w:rStyle w:val="smalltext"/>
              </w:rPr>
              <w:t xml:space="preserve">Autor(en):  Redaktion RWP </w:t>
            </w:r>
          </w:p>
        </w:tc>
        <w:tc>
          <w:tcPr>
            <w:tcW w:w="2700" w:type="dxa"/>
            <w:vAlign w:val="bottom"/>
            <w:hideMark/>
          </w:tcPr>
          <w:p w:rsidR="00BE6711" w:rsidRDefault="00BE6711">
            <w:pPr>
              <w:spacing w:after="240"/>
            </w:pPr>
          </w:p>
        </w:tc>
      </w:tr>
    </w:tbl>
    <w:p w:rsidR="00BE6711" w:rsidRDefault="00BE6711"/>
    <w:p w:rsidR="00BE6711" w:rsidRDefault="00BE6711">
      <w:r>
        <w:br w:type="page"/>
      </w:r>
    </w:p>
    <w:p w:rsidR="00BE6711" w:rsidRDefault="00BE6711" w:rsidP="00BE6711">
      <w:pPr>
        <w:pStyle w:val="berschrift1"/>
      </w:pPr>
      <w:r>
        <w:lastRenderedPageBreak/>
        <w:t>Umsatzsteuer - sonstige Leistungen an Unternehmen</w:t>
      </w:r>
    </w:p>
    <w:p w:rsidR="00BE6711" w:rsidRDefault="00BE6711" w:rsidP="00BE6711">
      <w:r>
        <w:t xml:space="preserve">| </w:t>
      </w:r>
      <w:hyperlink r:id="rId29" w:anchor="REFERENCES" w:history="1">
        <w:r>
          <w:rPr>
            <w:rStyle w:val="Hyperlink"/>
          </w:rPr>
          <w:t>Literaturhinweise</w:t>
        </w:r>
      </w:hyperlink>
      <w:r>
        <w:t xml:space="preserve"> | </w:t>
      </w:r>
      <w:hyperlink r:id="rId30" w:anchor="WEB_TIPS" w:history="1">
        <w:proofErr w:type="spellStart"/>
        <w:r>
          <w:rPr>
            <w:rStyle w:val="Hyperlink"/>
          </w:rPr>
          <w:t>Webtipps</w:t>
        </w:r>
        <w:proofErr w:type="spellEnd"/>
      </w:hyperlink>
      <w:r>
        <w:t xml:space="preserve"> | </w:t>
      </w:r>
      <w:hyperlink r:id="rId31" w:anchor="FORUM_POSTS" w:history="1">
        <w:r>
          <w:rPr>
            <w:rStyle w:val="Hyperlink"/>
          </w:rPr>
          <w:t>Foren Beiträge</w:t>
        </w:r>
      </w:hyperlink>
      <w:r>
        <w:t xml:space="preserve"> | </w:t>
      </w:r>
      <w:hyperlink r:id="rId32"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5" name="Rechteck 5" descr="https://www.rechnungswesen-portal.de/Fachinfo/Umsatzsteuer/sonstige-Leistungen-an-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72C7E" id="Rechteck 5" o:spid="_x0000_s1026" alt="https://www.rechnungswesen-portal.de/Fachinfo/Umsatzsteuer/sonstige-Leistungen-an-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Ork&#10;d/sCAAAhBgAADgAAAAAAAAAAAAAAAAAuAgAAZHJzL2Uyb0RvYy54bWxQSwECLQAUAAYACAAAACEA&#10;TKDpLNgAAAADAQAADwAAAAAAAAAAAAAAAABVBQAAZHJzL2Rvd25yZXYueG1sUEsFBgAAAAAEAAQA&#10;8wAAAFoGAAAAAA==&#10;" filled="f" stroked="f">
                <o:lock v:ext="edit" aspectratio="t"/>
                <w10:anchorlock/>
              </v:rect>
            </w:pict>
          </mc:Fallback>
        </mc:AlternateContent>
      </w:r>
      <w:r>
        <w:rPr>
          <w:u w:val="single"/>
        </w:rPr>
        <w:t>1. Fall (Leistung Inland --&gt; Inland)</w:t>
      </w:r>
      <w:r>
        <w:t xml:space="preserve"> </w:t>
      </w:r>
      <w:r>
        <w:br/>
      </w:r>
      <w:r>
        <w:br/>
        <w:t xml:space="preserve">Das Unternehmen A berät das Unternehmen B im Bereich des Exportes. Das Unternehmen B ist in Berlin ansässig. </w:t>
      </w:r>
      <w:r>
        <w:br/>
      </w:r>
      <w:r>
        <w:br/>
        <w:t xml:space="preserve">Unternehmen A muss die Umsatzsteuer für die sonstige Leistung zahlen (§1 UStG und §13a Abs. 1). Hierfür muss er eine ordnungsgemäße Rechnung nach §14 UStG anfertigen.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300"/>
        <w:gridCol w:w="7163"/>
        <w:gridCol w:w="1609"/>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8400 (SKR03) / 4400 (SKR04) Umsätze 19% </w:t>
            </w:r>
            <w:proofErr w:type="spellStart"/>
            <w:r>
              <w:t>USt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1776 (SKR03) / 3806 (SKR04) Umsatzsteuer 19% (Automatikkonto) </w:t>
            </w:r>
          </w:p>
        </w:tc>
        <w:tc>
          <w:tcPr>
            <w:tcW w:w="0" w:type="auto"/>
            <w:vAlign w:val="center"/>
            <w:hideMark/>
          </w:tcPr>
          <w:p w:rsidR="00BE6711" w:rsidRDefault="00BE6711">
            <w:pPr>
              <w:jc w:val="right"/>
            </w:pPr>
            <w:r>
              <w:t xml:space="preserve">1.900,00 EUR </w:t>
            </w:r>
          </w:p>
        </w:tc>
      </w:tr>
    </w:tbl>
    <w:p w:rsidR="00BE6711" w:rsidRDefault="00BE6711" w:rsidP="00BE6711"/>
    <w:p w:rsidR="00BE6711" w:rsidRDefault="00BE6711" w:rsidP="00BE6711">
      <w:pPr>
        <w:spacing w:after="240"/>
      </w:pPr>
      <w:r>
        <w:rPr>
          <w:u w:val="single"/>
        </w:rPr>
        <w:t xml:space="preserve">2. Fall (Leistung Inland --&gt; EU Gemeinschaftsgebiet) </w:t>
      </w:r>
      <w:r>
        <w:br/>
      </w:r>
      <w:r>
        <w:br/>
      </w:r>
      <w:proofErr w:type="gramStart"/>
      <w:r>
        <w:t>Zusätzlich</w:t>
      </w:r>
      <w:proofErr w:type="gramEnd"/>
      <w:r>
        <w:t xml:space="preserve"> hat das Unternehmen A ebenfalls einen Beratungsvertrag mit dem Unternehmen C aus Frankreich abgeschlossen. </w:t>
      </w:r>
      <w:r>
        <w:br/>
      </w:r>
      <w:r>
        <w:br/>
        <w:t xml:space="preserve">In diesem Fall ist nach §3a Abs. 2 UStG der Ort der sonstigen Leistung in Frankreich. Hierdurch schuldet der in Frankreich ansässige Unternehmer C die Umsatzsteuer gemäß §13b Abs. 5 (Reverse-Charge-Verfahren) und Unternehmer A muss keine Umsatzsteuer zahlen. Unternehmer A muss auf der Rechnung neben den Umsatzsteuer-Identifikationsnummern ein Hinweis auf die Steuerschuld des Empfängers vermerken. Außerdem darf auf der Rechnung keine Steuer angegeben werden.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272"/>
        <w:gridCol w:w="7407"/>
        <w:gridCol w:w="1393"/>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8336 (SKR03) / 4336 (SKR04) Erlöse aus im anderen EU-Land steuerpflichtigen sonst... </w:t>
            </w:r>
          </w:p>
        </w:tc>
        <w:tc>
          <w:tcPr>
            <w:tcW w:w="0" w:type="auto"/>
            <w:vAlign w:val="center"/>
            <w:hideMark/>
          </w:tcPr>
          <w:p w:rsidR="00BE6711" w:rsidRDefault="00BE6711">
            <w:pPr>
              <w:jc w:val="right"/>
            </w:pPr>
            <w:r>
              <w:t xml:space="preserve">10.000,00 EUR </w:t>
            </w:r>
          </w:p>
        </w:tc>
      </w:tr>
    </w:tbl>
    <w:p w:rsidR="00BE6711" w:rsidRDefault="00BE6711" w:rsidP="00BE6711">
      <w:pPr>
        <w:spacing w:after="240"/>
      </w:pPr>
      <w:r>
        <w:br/>
      </w:r>
      <w:r>
        <w:br/>
      </w:r>
      <w:r>
        <w:rPr>
          <w:u w:val="single"/>
        </w:rPr>
        <w:t>3. Fall (Leistung Inland --&gt; Drittland)</w:t>
      </w:r>
      <w:r>
        <w:t xml:space="preserve"> </w:t>
      </w:r>
      <w:r>
        <w:br/>
      </w:r>
      <w:r>
        <w:lastRenderedPageBreak/>
        <w:br/>
        <w:t xml:space="preserve">Neben diesen Verträgen unterhält das Unternehmen A auch einen Vertrag über die Exportberatung mit dem Unternehmen D in Norwegen. </w:t>
      </w:r>
      <w:r>
        <w:br/>
      </w:r>
      <w:r>
        <w:br/>
        <w:t xml:space="preserve">Durch §3a Abs. 2 gilt der Ort der sonstigen Leistung als in Norwegen ausgeführt. Daher ist der Umsatz nicht steuerbar und Unternehmen A muss keine Umsatzsteuer abführen. Etwaige Regelungen im Drittland sind hierbei zu beachten. Auf der Rechnung erfolgt keine Umsatzsteuerausweis und es wird ein Hinweis auf die Steuerfreiheit gegeben.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296"/>
        <w:gridCol w:w="7182"/>
        <w:gridCol w:w="1594"/>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8338 (SKR03) / 4338 (SKR04) Erlöse aus im Drittland steuerbaren ... </w:t>
            </w:r>
          </w:p>
        </w:tc>
        <w:tc>
          <w:tcPr>
            <w:tcW w:w="0" w:type="auto"/>
            <w:vAlign w:val="center"/>
            <w:hideMark/>
          </w:tcPr>
          <w:p w:rsidR="00BE6711" w:rsidRDefault="00BE6711">
            <w:pPr>
              <w:jc w:val="right"/>
            </w:pPr>
            <w:r>
              <w:t xml:space="preserve">10.000,00 EUR </w:t>
            </w:r>
          </w:p>
        </w:tc>
      </w:tr>
    </w:tbl>
    <w:p w:rsidR="00BE6711" w:rsidRDefault="00BE6711" w:rsidP="00BE6711">
      <w:pPr>
        <w:spacing w:after="240"/>
      </w:pPr>
      <w:r>
        <w:br/>
      </w:r>
      <w:r>
        <w:br/>
      </w:r>
      <w:hyperlink r:id="rId33"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BE6711" w:rsidTr="00BE6711">
        <w:trPr>
          <w:tblCellSpacing w:w="15" w:type="dxa"/>
        </w:trPr>
        <w:tc>
          <w:tcPr>
            <w:tcW w:w="0" w:type="auto"/>
            <w:hideMark/>
          </w:tcPr>
          <w:p w:rsidR="00BE6711" w:rsidRDefault="00BE6711">
            <w:pPr>
              <w:spacing w:after="0"/>
            </w:pPr>
            <w:r>
              <w:br/>
            </w:r>
            <w:r>
              <w:rPr>
                <w:rStyle w:val="smalltext"/>
              </w:rPr>
              <w:t xml:space="preserve">letzte Änderung R. am 20.08.2018 </w:t>
            </w:r>
            <w:r>
              <w:br/>
            </w:r>
            <w:r>
              <w:rPr>
                <w:rStyle w:val="smalltext"/>
              </w:rPr>
              <w:t xml:space="preserve">Autor(en):  Redaktion RWP </w:t>
            </w:r>
          </w:p>
        </w:tc>
      </w:tr>
    </w:tbl>
    <w:p w:rsidR="00BE6711" w:rsidRDefault="00BE6711"/>
    <w:p w:rsidR="00BE6711" w:rsidRDefault="00BE6711"/>
    <w:p w:rsidR="00BE6711" w:rsidRDefault="00BE6711">
      <w:r>
        <w:br w:type="page"/>
      </w:r>
    </w:p>
    <w:p w:rsidR="00BE6711" w:rsidRDefault="00BE6711" w:rsidP="00BE6711">
      <w:pPr>
        <w:pStyle w:val="berschrift1"/>
      </w:pPr>
      <w:r>
        <w:lastRenderedPageBreak/>
        <w:t>Umsatzsteuer - Erhalt von sonstigen Leistungen durch Unternehmen</w:t>
      </w:r>
    </w:p>
    <w:p w:rsidR="00BE6711" w:rsidRDefault="00BE6711" w:rsidP="00BE6711">
      <w:r>
        <w:t xml:space="preserve">| </w:t>
      </w:r>
      <w:hyperlink r:id="rId34" w:anchor="REFERENCES" w:history="1">
        <w:r>
          <w:rPr>
            <w:rStyle w:val="Hyperlink"/>
          </w:rPr>
          <w:t>Literaturhinweise</w:t>
        </w:r>
      </w:hyperlink>
      <w:r>
        <w:t xml:space="preserve"> | </w:t>
      </w:r>
      <w:hyperlink r:id="rId35" w:anchor="WEB_TIPS" w:history="1">
        <w:proofErr w:type="spellStart"/>
        <w:r>
          <w:rPr>
            <w:rStyle w:val="Hyperlink"/>
          </w:rPr>
          <w:t>Webtipps</w:t>
        </w:r>
        <w:proofErr w:type="spellEnd"/>
      </w:hyperlink>
      <w:r>
        <w:t xml:space="preserve"> | </w:t>
      </w:r>
      <w:hyperlink r:id="rId36" w:anchor="FORUM_POSTS" w:history="1">
        <w:r>
          <w:rPr>
            <w:rStyle w:val="Hyperlink"/>
          </w:rPr>
          <w:t>Foren Beiträge</w:t>
        </w:r>
      </w:hyperlink>
      <w:r>
        <w:t xml:space="preserve"> | </w:t>
      </w:r>
      <w:hyperlink r:id="rId37"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7" name="Rechteck 7" descr="https://www.rechnungswesen-portal.de/Fachinfo/Umsatzsteuer/Umsatzsteuer-Erhalt-von-sonstigen-Leistungen-durch-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93068" id="Rechteck 7" o:spid="_x0000_s1026" alt="https://www.rechnungswesen-portal.de/Fachinfo/Umsatzsteuer/Umsatzsteuer-Erhalt-von-sonstigen-Leistungen-durch-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0yHjIBgMAAD0GAAAOAAAAAAAAAAAAAAAAAC4CAABkcnMvZTJvRG9jLnhtbFBLAQIt&#10;ABQABgAIAAAAIQBMoOks2AAAAAMBAAAPAAAAAAAAAAAAAAAAAGAFAABkcnMvZG93bnJldi54bWxQ&#10;SwUGAAAAAAQABADzAAAAZQYAAAAA&#10;" filled="f" stroked="f">
                <o:lock v:ext="edit" aspectratio="t"/>
                <w10:anchorlock/>
              </v:rect>
            </w:pict>
          </mc:Fallback>
        </mc:AlternateContent>
      </w:r>
      <w:r>
        <w:rPr>
          <w:u w:val="single"/>
        </w:rPr>
        <w:t>1. Fall (Leistung Inland &lt;-- Inland):</w:t>
      </w:r>
      <w:r>
        <w:t xml:space="preserve"> </w:t>
      </w:r>
      <w:r>
        <w:br/>
      </w:r>
      <w:r>
        <w:br/>
        <w:t xml:space="preserve">Das Unternehmen A bezieht Exporttipps beim Unternehmen B. Beide Unternehmen sind in Deutschland ansässig. </w:t>
      </w:r>
      <w:r>
        <w:br/>
      </w:r>
      <w:r>
        <w:br/>
        <w:t xml:space="preserve">Unternehmen B muss die Umsatzsteuer zahlen (§1 und §13a UStG). Das Unternehmen A kann bei diesem Geschäftsvorfall die Vorsteuer geltend machen (§15 UStG). Hier muss Unternehmer A eine normale Rechnung erhalten.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371"/>
        <w:gridCol w:w="6697"/>
        <w:gridCol w:w="2004"/>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3100 (SKR03) / 5900 (SKR04) Fremdleistungen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1576 (SKR03) / 1406 (SKR04) abziehbare </w:t>
            </w:r>
            <w:proofErr w:type="spellStart"/>
            <w:r>
              <w:t>VSt</w:t>
            </w:r>
            <w:proofErr w:type="spellEnd"/>
            <w:r>
              <w:t xml:space="preserve">. 19% </w:t>
            </w:r>
          </w:p>
        </w:tc>
        <w:tc>
          <w:tcPr>
            <w:tcW w:w="0" w:type="auto"/>
            <w:vAlign w:val="center"/>
            <w:hideMark/>
          </w:tcPr>
          <w:p w:rsidR="00BE6711" w:rsidRDefault="00BE6711">
            <w:pPr>
              <w:jc w:val="right"/>
            </w:pPr>
            <w:r>
              <w:t xml:space="preserve">1.900,00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bl>
    <w:p w:rsidR="00BE6711" w:rsidRDefault="00BE6711" w:rsidP="00BE6711">
      <w:pPr>
        <w:spacing w:after="240"/>
        <w:rPr>
          <w:u w:val="single"/>
        </w:rPr>
      </w:pPr>
    </w:p>
    <w:p w:rsidR="00BE6711" w:rsidRDefault="00BE6711" w:rsidP="00BE6711">
      <w:pPr>
        <w:spacing w:after="240"/>
      </w:pPr>
      <w:r>
        <w:rPr>
          <w:u w:val="single"/>
        </w:rPr>
        <w:t>2. Fall (Leistung Inland &lt;-- EU Gemeinschaftsgebiet):</w:t>
      </w:r>
      <w:r>
        <w:t xml:space="preserve"> </w:t>
      </w:r>
      <w:r>
        <w:br/>
      </w:r>
      <w:r>
        <w:br/>
        <w:t xml:space="preserve">Der Unternehmer A lässt sich im Bereich des Exports durch das in Spanien sitzende Unternehmen C beraten. </w:t>
      </w:r>
      <w:r>
        <w:br/>
      </w:r>
      <w:r>
        <w:br/>
        <w:t xml:space="preserve">In dieser Konstellation ist der Ort der Leistung nach §3a Abs. </w:t>
      </w:r>
      <w:proofErr w:type="gramStart"/>
      <w:r>
        <w:t>2  UStG</w:t>
      </w:r>
      <w:proofErr w:type="gramEnd"/>
      <w:r>
        <w:t xml:space="preserve"> bei dem Unternehmen A. Durch das Reverse-Charge-Verfahren des § 13b Abs. 5 UStG muss das Unternehmen A die Umsatzsteuer zahlen. Dieser Betrag kann von A als Vorsteuer durch §15 Abs. 1 UStG zurückgefordert werden. In diesem Fall müssen die </w:t>
      </w:r>
      <w:proofErr w:type="spellStart"/>
      <w:r>
        <w:t>USt</w:t>
      </w:r>
      <w:proofErr w:type="spellEnd"/>
      <w:r>
        <w:t xml:space="preserve">-Ident.-Nr. auf der Rechnung enthalten sein, sowie der Vermerk, dass der Leistungsempfänger Steuerschuldner ist. </w:t>
      </w:r>
      <w:r>
        <w:br/>
      </w:r>
      <w:r>
        <w:br/>
        <w:t xml:space="preserve">Zusätzlich muss ein Eintrag in der zusammenfassenden Meldung erfolgen.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272"/>
        <w:gridCol w:w="7344"/>
        <w:gridCol w:w="1456"/>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3123 (SKR03) / 5923 (SKR04) Sonst. Leistungen eines im anderen EU-Land...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1577 (SKR03) / 1407 (SKR04) abziehbare </w:t>
            </w:r>
            <w:proofErr w:type="spellStart"/>
            <w:r>
              <w:t>VSt</w:t>
            </w:r>
            <w:proofErr w:type="spellEnd"/>
            <w:r>
              <w:t xml:space="preserve">. 19% nach 13b UStG </w:t>
            </w:r>
          </w:p>
        </w:tc>
        <w:tc>
          <w:tcPr>
            <w:tcW w:w="0" w:type="auto"/>
            <w:vAlign w:val="center"/>
            <w:hideMark/>
          </w:tcPr>
          <w:p w:rsidR="00BE6711" w:rsidRDefault="00BE6711">
            <w:pPr>
              <w:jc w:val="right"/>
            </w:pPr>
            <w:r>
              <w:t xml:space="preserve">1.900,00 EUR </w:t>
            </w:r>
          </w:p>
        </w:tc>
      </w:tr>
      <w:tr w:rsidR="00BE6711" w:rsidTr="00BE6711">
        <w:trPr>
          <w:tblCellSpacing w:w="4" w:type="dxa"/>
        </w:trPr>
        <w:tc>
          <w:tcPr>
            <w:tcW w:w="0" w:type="auto"/>
            <w:vAlign w:val="center"/>
            <w:hideMark/>
          </w:tcPr>
          <w:p w:rsidR="00BE6711" w:rsidRDefault="00BE6711">
            <w:r>
              <w:lastRenderedPageBreak/>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1787 (SKR03) / 3837 (SKR04) Umsatzsteuer 19% nach 13b UStG </w:t>
            </w:r>
          </w:p>
        </w:tc>
        <w:tc>
          <w:tcPr>
            <w:tcW w:w="0" w:type="auto"/>
            <w:vAlign w:val="center"/>
            <w:hideMark/>
          </w:tcPr>
          <w:p w:rsidR="00BE6711" w:rsidRDefault="00BE6711">
            <w:pPr>
              <w:jc w:val="right"/>
            </w:pPr>
            <w:r>
              <w:t xml:space="preserve">1.900,00 EUR </w:t>
            </w:r>
          </w:p>
        </w:tc>
      </w:tr>
    </w:tbl>
    <w:p w:rsidR="00BE6711" w:rsidRDefault="00BE6711" w:rsidP="00BE6711">
      <w:pPr>
        <w:spacing w:after="240"/>
      </w:pPr>
      <w:r>
        <w:br/>
      </w:r>
      <w:r>
        <w:br/>
      </w:r>
      <w:r>
        <w:rPr>
          <w:u w:val="single"/>
        </w:rPr>
        <w:t>3. Fall (Leistung Inland &lt;-- Drittland):</w:t>
      </w:r>
      <w:r>
        <w:t xml:space="preserve"> </w:t>
      </w:r>
      <w:r>
        <w:br/>
      </w:r>
      <w:r>
        <w:br/>
        <w:t xml:space="preserve">Durch das in Norwegen ansässige Unternehmen D erhält das Unternehmen A eine kostenpflichtige Exportberatung. </w:t>
      </w:r>
      <w:r>
        <w:br/>
      </w:r>
      <w:r>
        <w:br/>
        <w:t xml:space="preserve">In diesen Geschäftsvorfall verhält es sich genauso wie im 2. Fall. Der Unternehmer A muss die Umsatzsteuer zahlen und kann die entsprechende Vorsteuer geltend machen. Eine ordnungsgemäße Rechnung ohne Umsatzsteuerausweis wird von D mit ausgestellt. </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285"/>
        <w:gridCol w:w="7259"/>
        <w:gridCol w:w="1528"/>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3125 (SKR03) / 5925 (SKR04) Leistungen eines im Ausland ansässigen...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1577 (SKR03) / 1407 (SKR04) abziehbare </w:t>
            </w:r>
            <w:proofErr w:type="spellStart"/>
            <w:r>
              <w:t>VSt</w:t>
            </w:r>
            <w:proofErr w:type="spellEnd"/>
            <w:r>
              <w:t xml:space="preserve">. 19% nach 13b UStG </w:t>
            </w:r>
          </w:p>
        </w:tc>
        <w:tc>
          <w:tcPr>
            <w:tcW w:w="0" w:type="auto"/>
            <w:vAlign w:val="center"/>
            <w:hideMark/>
          </w:tcPr>
          <w:p w:rsidR="00BE6711" w:rsidRDefault="00BE6711">
            <w:pPr>
              <w:jc w:val="right"/>
            </w:pPr>
            <w:r>
              <w:t xml:space="preserve">1.900,00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1787 (SKR03) / 3837 (SKR04) Umsatzsteuer 19% nach 13b UStG </w:t>
            </w:r>
          </w:p>
        </w:tc>
        <w:tc>
          <w:tcPr>
            <w:tcW w:w="0" w:type="auto"/>
            <w:vAlign w:val="center"/>
            <w:hideMark/>
          </w:tcPr>
          <w:p w:rsidR="00BE6711" w:rsidRDefault="00BE6711">
            <w:pPr>
              <w:jc w:val="right"/>
            </w:pPr>
            <w:r>
              <w:t xml:space="preserve">1.900,00 EUR </w:t>
            </w:r>
          </w:p>
        </w:tc>
      </w:tr>
    </w:tbl>
    <w:p w:rsidR="00BE6711" w:rsidRDefault="00BE6711" w:rsidP="00BE6711">
      <w:pPr>
        <w:spacing w:after="240"/>
      </w:pPr>
      <w:r>
        <w:br/>
      </w:r>
      <w:r>
        <w:br/>
      </w:r>
      <w:hyperlink r:id="rId38"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BE6711" w:rsidTr="00BE6711">
        <w:trPr>
          <w:tblCellSpacing w:w="15" w:type="dxa"/>
        </w:trPr>
        <w:tc>
          <w:tcPr>
            <w:tcW w:w="0" w:type="auto"/>
            <w:hideMark/>
          </w:tcPr>
          <w:p w:rsidR="00BE6711" w:rsidRDefault="00BE6711">
            <w:pPr>
              <w:spacing w:after="0"/>
            </w:pPr>
            <w:r>
              <w:br/>
            </w:r>
            <w:r>
              <w:rPr>
                <w:rStyle w:val="smalltext"/>
              </w:rPr>
              <w:t xml:space="preserve">letzte Änderung R. am 20.08.2018 </w:t>
            </w:r>
            <w:r>
              <w:br/>
            </w:r>
            <w:r>
              <w:rPr>
                <w:rStyle w:val="smalltext"/>
              </w:rPr>
              <w:t xml:space="preserve">Autor(en):  Redaktion RWP </w:t>
            </w:r>
          </w:p>
        </w:tc>
      </w:tr>
    </w:tbl>
    <w:p w:rsidR="00BE6711" w:rsidRDefault="00BE6711"/>
    <w:p w:rsidR="00BE6711" w:rsidRDefault="00BE6711">
      <w:r>
        <w:br w:type="page"/>
      </w:r>
    </w:p>
    <w:p w:rsidR="00BE6711" w:rsidRDefault="00BE6711" w:rsidP="00BE6711">
      <w:pPr>
        <w:pStyle w:val="berschrift1"/>
      </w:pPr>
      <w:r>
        <w:lastRenderedPageBreak/>
        <w:t>Umsatzsteuer - Lieferungen an private Personen und Nicht-Unternehmen</w:t>
      </w:r>
    </w:p>
    <w:p w:rsidR="00BE6711" w:rsidRDefault="00BE6711" w:rsidP="00BE6711">
      <w:r>
        <w:t xml:space="preserve">| </w:t>
      </w:r>
      <w:hyperlink r:id="rId39" w:anchor="REFERENCES" w:history="1">
        <w:r>
          <w:rPr>
            <w:rStyle w:val="Hyperlink"/>
          </w:rPr>
          <w:t>Literaturhinweise</w:t>
        </w:r>
      </w:hyperlink>
      <w:r>
        <w:t xml:space="preserve"> | </w:t>
      </w:r>
      <w:hyperlink r:id="rId40" w:anchor="WEB_TIPS" w:history="1">
        <w:proofErr w:type="spellStart"/>
        <w:r>
          <w:rPr>
            <w:rStyle w:val="Hyperlink"/>
          </w:rPr>
          <w:t>Webtipps</w:t>
        </w:r>
        <w:proofErr w:type="spellEnd"/>
      </w:hyperlink>
      <w:r>
        <w:t xml:space="preserve"> | </w:t>
      </w:r>
      <w:hyperlink r:id="rId41" w:anchor="FORUM_POSTS" w:history="1">
        <w:r>
          <w:rPr>
            <w:rStyle w:val="Hyperlink"/>
          </w:rPr>
          <w:t>Foren Beiträge</w:t>
        </w:r>
      </w:hyperlink>
      <w:r>
        <w:t xml:space="preserve"> | </w:t>
      </w:r>
      <w:hyperlink r:id="rId42"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9" name="Rechteck 9" descr="https://www.rechnungswesen-portal.de/Fachinfo/Umsatzsteuer/Umsatzsteuer-Lieferungen-an-private-Personen-und-Nicht-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54AA3" id="Rechteck 9" o:spid="_x0000_s1026" alt="https://www.rechnungswesen-portal.de/Fachinfo/Umsatzsteuer/Umsatzsteuer-Lieferungen-an-private-Personen-und-Nicht-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VShuCQMAAEEGAAAOAAAAAAAAAAAAAAAAAC4CAABkcnMvZTJvRG9jLnhtbFBL&#10;AQItABQABgAIAAAAIQBMoOks2AAAAAMBAAAPAAAAAAAAAAAAAAAAAGMFAABkcnMvZG93bnJldi54&#10;bWxQSwUGAAAAAAQABADzAAAAaAYAAAAA&#10;" filled="f" stroked="f">
                <o:lock v:ext="edit" aspectratio="t"/>
                <w10:anchorlock/>
              </v:rect>
            </w:pict>
          </mc:Fallback>
        </mc:AlternateContent>
      </w:r>
      <w:r>
        <w:rPr>
          <w:u w:val="single"/>
        </w:rPr>
        <w:t>1. Fall (Lieferung Inland --&gt; Inland):</w:t>
      </w:r>
      <w:r>
        <w:t xml:space="preserve"> </w:t>
      </w:r>
      <w:r>
        <w:br/>
      </w:r>
      <w:r>
        <w:br/>
        <w:t xml:space="preserve">Der Unternehmer A verkauft eine Waschmaschine an den Endkunden B in Berlin. </w:t>
      </w:r>
      <w:r>
        <w:br/>
      </w:r>
      <w:r>
        <w:br/>
        <w:t xml:space="preserve">Unternehmer A hat hierbei einen steuerbaren Umsatz (§1 </w:t>
      </w:r>
      <w:proofErr w:type="gramStart"/>
      <w:r>
        <w:t>UStG)  durchgeführt</w:t>
      </w:r>
      <w:proofErr w:type="gramEnd"/>
      <w:r>
        <w:t xml:space="preserve"> und muss die Umsatzsteuer entsprechend abführen, da dieser nach §13 Abs. 1 Nr. 1 UStG Steuerschuldner ist. Es wird eine normale Rechnung erstellt.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88"/>
        <w:gridCol w:w="7181"/>
        <w:gridCol w:w="1603"/>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8400 (SKR03) / 4400 (SKR04) Umsätze 19% </w:t>
            </w:r>
            <w:proofErr w:type="spellStart"/>
            <w:r>
              <w:t>USt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1776 (SKR03) / 3806 (SKR04) Umsatzsteuer 19% (Automatikkonto) </w:t>
            </w:r>
          </w:p>
        </w:tc>
        <w:tc>
          <w:tcPr>
            <w:tcW w:w="0" w:type="auto"/>
            <w:vAlign w:val="center"/>
            <w:hideMark/>
          </w:tcPr>
          <w:p w:rsidR="00BE6711" w:rsidRDefault="00BE6711">
            <w:pPr>
              <w:jc w:val="right"/>
            </w:pPr>
            <w:r>
              <w:t xml:space="preserve">1.900,00 EUR </w:t>
            </w:r>
          </w:p>
        </w:tc>
      </w:tr>
    </w:tbl>
    <w:p w:rsidR="00BE6711" w:rsidRDefault="00BE6711" w:rsidP="00BE6711">
      <w:pPr>
        <w:spacing w:after="240"/>
      </w:pPr>
      <w:r>
        <w:rPr>
          <w:u w:val="single"/>
        </w:rPr>
        <w:br/>
        <w:t>2. Fall (Lieferung Inland --&gt; EU-Gemeinschaftsgebiet):</w:t>
      </w:r>
      <w:r>
        <w:t xml:space="preserve"> </w:t>
      </w:r>
      <w:r>
        <w:br/>
      </w:r>
      <w:r>
        <w:br/>
        <w:t xml:space="preserve">Ein weiterer Kunde C (Privatperson) aus Frankreich kauft ebenfalls bei Unternehmen A eine Waschmaschine. </w:t>
      </w:r>
      <w:r>
        <w:br/>
      </w:r>
      <w:r>
        <w:br/>
        <w:t xml:space="preserve">Der Unternehmer A muss in diesen Fall Umsatzsteuer abführen, weil eine Umsatzsteuerbefreiung nach §4 Nr. 1b UStG nicht vorliegt, da es nach §6a UStG keine innergemeinschaftliche Lieferung ist, weil der Empfänger kein Unternehmer ist. Auch in diesen Fall wird eine ordnungsgemäße Rechnung erstellt.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88"/>
        <w:gridCol w:w="7181"/>
        <w:gridCol w:w="1603"/>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8400 (SKR03) / 4400 (SKR04) Umsätze 19% </w:t>
            </w:r>
            <w:proofErr w:type="spellStart"/>
            <w:r>
              <w:t>USt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c>
          <w:tcPr>
            <w:tcW w:w="0" w:type="auto"/>
            <w:vAlign w:val="center"/>
            <w:hideMark/>
          </w:tcPr>
          <w:p w:rsidR="00BE6711" w:rsidRDefault="00BE6711">
            <w:pPr>
              <w:jc w:val="right"/>
            </w:pPr>
          </w:p>
        </w:tc>
        <w:tc>
          <w:tcPr>
            <w:tcW w:w="0" w:type="auto"/>
            <w:vAlign w:val="center"/>
            <w:hideMark/>
          </w:tcPr>
          <w:p w:rsidR="00BE6711" w:rsidRDefault="00BE6711">
            <w:r>
              <w:t xml:space="preserve">1776 (SKR03) / 3806 (SKR04) Umsatzsteuer 19% (Automatikkonto) </w:t>
            </w:r>
          </w:p>
        </w:tc>
        <w:tc>
          <w:tcPr>
            <w:tcW w:w="0" w:type="auto"/>
            <w:vAlign w:val="center"/>
            <w:hideMark/>
          </w:tcPr>
          <w:p w:rsidR="00BE6711" w:rsidRDefault="00BE6711">
            <w:pPr>
              <w:jc w:val="right"/>
            </w:pPr>
            <w:r>
              <w:t xml:space="preserve">1.900,00 EUR </w:t>
            </w:r>
          </w:p>
        </w:tc>
      </w:tr>
    </w:tbl>
    <w:p w:rsidR="00BE6711" w:rsidRDefault="00BE6711" w:rsidP="00BE6711">
      <w:pPr>
        <w:spacing w:after="240"/>
      </w:pPr>
      <w:r>
        <w:br/>
      </w:r>
      <w:r>
        <w:br/>
      </w:r>
      <w:r>
        <w:rPr>
          <w:u w:val="single"/>
        </w:rPr>
        <w:t>3. Fall (Lieferung Inland --&gt; Drittland):</w:t>
      </w:r>
      <w:r>
        <w:t xml:space="preserve"> </w:t>
      </w:r>
      <w:r>
        <w:br/>
      </w:r>
      <w:r>
        <w:br/>
        <w:t xml:space="preserve">Ein Kunde D aus Norwegen kauft ebenfalls eine Waschmaschine beim Unternehmer A. </w:t>
      </w:r>
      <w:r>
        <w:br/>
      </w:r>
      <w:r>
        <w:br/>
      </w:r>
      <w:r>
        <w:lastRenderedPageBreak/>
        <w:t xml:space="preserve">In diesen Fall ist der Unternehmer A nach §4 Nr. 1a UStG in Verbindung mit §6 UStG von der Umsatzsteuer befreit. Auf der Rechnung erfolgt kein Ausweis der Umsatzsteuer und es muss ein Hinweis auf die Steuerfreiheit aufgrund der Ausfuhrlieferung erfolgen. </w:t>
      </w:r>
      <w:r>
        <w:br/>
      </w:r>
      <w:r>
        <w:br/>
        <w:t xml:space="preserve">Buchungssatz: </w:t>
      </w:r>
    </w:p>
    <w:tbl>
      <w:tblPr>
        <w:tblW w:w="5000" w:type="pct"/>
        <w:tblCellMar>
          <w:top w:w="9" w:type="dxa"/>
          <w:left w:w="9" w:type="dxa"/>
          <w:bottom w:w="9" w:type="dxa"/>
          <w:right w:w="9" w:type="dxa"/>
        </w:tblCellMar>
        <w:tblLook w:val="04A0" w:firstRow="1" w:lastRow="0" w:firstColumn="1" w:lastColumn="0" w:noHBand="0" w:noVBand="1"/>
      </w:tblPr>
      <w:tblGrid>
        <w:gridCol w:w="293"/>
        <w:gridCol w:w="7150"/>
        <w:gridCol w:w="1629"/>
      </w:tblGrid>
      <w:tr w:rsidR="00BE6711" w:rsidTr="00BE6711">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10.000,00 EUR </w:t>
            </w:r>
          </w:p>
        </w:tc>
      </w:tr>
      <w:tr w:rsidR="00BE6711" w:rsidTr="00BE6711">
        <w:tc>
          <w:tcPr>
            <w:tcW w:w="0" w:type="auto"/>
            <w:vAlign w:val="center"/>
            <w:hideMark/>
          </w:tcPr>
          <w:p w:rsidR="00BE6711" w:rsidRDefault="00BE6711">
            <w:r>
              <w:t xml:space="preserve">an </w:t>
            </w:r>
          </w:p>
        </w:tc>
        <w:tc>
          <w:tcPr>
            <w:tcW w:w="0" w:type="auto"/>
            <w:vAlign w:val="center"/>
            <w:hideMark/>
          </w:tcPr>
          <w:p w:rsidR="00BE6711" w:rsidRDefault="00BE6711">
            <w:r>
              <w:t xml:space="preserve">8120 (SKR03) / 4120 (SKR04) Steuerfreie Umsätze §4 Nr. 1a UStG </w:t>
            </w:r>
          </w:p>
        </w:tc>
        <w:tc>
          <w:tcPr>
            <w:tcW w:w="0" w:type="auto"/>
            <w:vAlign w:val="center"/>
            <w:hideMark/>
          </w:tcPr>
          <w:p w:rsidR="00BE6711" w:rsidRDefault="00BE6711">
            <w:pPr>
              <w:jc w:val="right"/>
            </w:pPr>
            <w:r>
              <w:t xml:space="preserve">10.000,00 EUR </w:t>
            </w:r>
          </w:p>
        </w:tc>
      </w:tr>
    </w:tbl>
    <w:p w:rsidR="00BE6711" w:rsidRDefault="00BE6711" w:rsidP="00BE6711">
      <w:pPr>
        <w:spacing w:after="240"/>
      </w:pPr>
      <w:r>
        <w:br/>
      </w:r>
      <w:r>
        <w:br/>
      </w:r>
      <w:hyperlink r:id="rId43"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BE6711" w:rsidTr="00BE6711">
        <w:trPr>
          <w:tblCellSpacing w:w="15" w:type="dxa"/>
        </w:trPr>
        <w:tc>
          <w:tcPr>
            <w:tcW w:w="0" w:type="auto"/>
            <w:hideMark/>
          </w:tcPr>
          <w:p w:rsidR="00BE6711" w:rsidRDefault="00BE6711">
            <w:pPr>
              <w:spacing w:after="0"/>
            </w:pPr>
            <w:r>
              <w:br/>
            </w:r>
            <w:r>
              <w:rPr>
                <w:rStyle w:val="smalltext"/>
              </w:rPr>
              <w:t xml:space="preserve">letzte Änderung R. am 20.08.2018 </w:t>
            </w:r>
            <w:r>
              <w:br/>
            </w:r>
            <w:r>
              <w:rPr>
                <w:rStyle w:val="smalltext"/>
              </w:rPr>
              <w:t xml:space="preserve">Autor(en):  Redaktion RWP </w:t>
            </w:r>
          </w:p>
        </w:tc>
      </w:tr>
    </w:tbl>
    <w:p w:rsidR="00BE6711" w:rsidRDefault="00BE6711"/>
    <w:p w:rsidR="00BE6711" w:rsidRDefault="00BE6711"/>
    <w:p w:rsidR="00BE6711" w:rsidRDefault="00BE6711">
      <w:r>
        <w:br w:type="page"/>
      </w:r>
    </w:p>
    <w:p w:rsidR="00BE6711" w:rsidRDefault="00BE6711" w:rsidP="00BE6711">
      <w:pPr>
        <w:pStyle w:val="berschrift1"/>
      </w:pPr>
      <w:r>
        <w:lastRenderedPageBreak/>
        <w:t>Umsatzsteuer - Sonstige Leistungen an private Personen und Nicht-Unternehmen</w:t>
      </w:r>
    </w:p>
    <w:p w:rsidR="00BE6711" w:rsidRDefault="00BE6711" w:rsidP="00BE6711">
      <w:r>
        <w:t xml:space="preserve">| </w:t>
      </w:r>
      <w:hyperlink r:id="rId44" w:anchor="REFERENCES" w:history="1">
        <w:r>
          <w:rPr>
            <w:rStyle w:val="Hyperlink"/>
          </w:rPr>
          <w:t>Literaturhinweise</w:t>
        </w:r>
      </w:hyperlink>
      <w:r>
        <w:t xml:space="preserve"> | </w:t>
      </w:r>
      <w:hyperlink r:id="rId45" w:anchor="WEB_TIPS" w:history="1">
        <w:proofErr w:type="spellStart"/>
        <w:r>
          <w:rPr>
            <w:rStyle w:val="Hyperlink"/>
          </w:rPr>
          <w:t>Webtipps</w:t>
        </w:r>
        <w:proofErr w:type="spellEnd"/>
      </w:hyperlink>
      <w:r>
        <w:t xml:space="preserve"> | </w:t>
      </w:r>
      <w:hyperlink r:id="rId46" w:anchor="FORUM_POSTS" w:history="1">
        <w:r>
          <w:rPr>
            <w:rStyle w:val="Hyperlink"/>
          </w:rPr>
          <w:t>Foren Beiträge</w:t>
        </w:r>
      </w:hyperlink>
      <w:r>
        <w:t xml:space="preserve"> | </w:t>
      </w:r>
      <w:hyperlink r:id="rId47" w:anchor="MORE" w:history="1">
        <w:r>
          <w:rPr>
            <w:rStyle w:val="Hyperlink"/>
          </w:rPr>
          <w:t>Weitere Fachbeiträge zum Thema</w:t>
        </w:r>
      </w:hyperlink>
      <w:r>
        <w:t xml:space="preserve"> | </w:t>
      </w:r>
    </w:p>
    <w:p w:rsidR="00BE6711" w:rsidRDefault="00BE6711" w:rsidP="00BE6711">
      <w:pPr>
        <w:spacing w:after="240"/>
      </w:pPr>
      <w:r>
        <w:rPr>
          <w:noProof/>
        </w:rPr>
        <mc:AlternateContent>
          <mc:Choice Requires="wps">
            <w:drawing>
              <wp:inline distT="0" distB="0" distL="0" distR="0">
                <wp:extent cx="304800" cy="304800"/>
                <wp:effectExtent l="0" t="0" r="0" b="0"/>
                <wp:docPr id="10" name="Rechteck 10" descr="https://www.rechnungswesen-portal.de/Fachinfo/Umsatzsteuer/Umsatzsteuer-Sonstige-Leistungen-an-private-Personen-und-Nicht-Unternehme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85707" id="Rechteck 10" o:spid="_x0000_s1026" alt="https://www.rechnungswesen-portal.de/Fachinfo/Umsatzsteuer/Umsatzsteuer-Sonstige-Leistungen-an-private-Personen-und-Nicht-Unternehme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guduhADAABLBgAADgAAAAAAAAAAAAAAAAAuAgAAZHJzL2Uyb0Rv&#10;Yy54bWxQSwECLQAUAAYACAAAACEATKDpLNgAAAADAQAADwAAAAAAAAAAAAAAAABqBQAAZHJzL2Rv&#10;d25yZXYueG1sUEsFBgAAAAAEAAQA8wAAAG8GAAAAAA==&#10;" filled="f" stroked="f">
                <o:lock v:ext="edit" aspectratio="t"/>
                <w10:anchorlock/>
              </v:rect>
            </w:pict>
          </mc:Fallback>
        </mc:AlternateContent>
      </w:r>
      <w:r>
        <w:t>Bei Verkäufen im Inland, ins EU Gemeinschaftsgebiet und Drittländer muss der Unternehmer in der Regel die Umsatzsteuer zahlen gemäß dem Ursprungslandprinzips. In diesen Fällen liegt ein steuerbarer Umsatz nach §1 Abs. 1 Nr. 1 UStG vor. Dieser besagt, dass eine sonstige Leistung steuerbar ist, wenn Sie im Inland ausgeführt wird. In diesen Fällen gilt der §3a Abs. 1 UStG, welcher den Ort der sonstigen Leistung auf den Sitz des Unternehmers festlegt. Eine Steuerbefreiung nach §4 UStG liegt in den Regelfällen hier nicht vor. Daher wird hier eine normale Rechnung erstellt.</w:t>
      </w:r>
      <w:r>
        <w:br/>
      </w:r>
      <w:r>
        <w:br/>
        <w:t xml:space="preserve">Buchungssatz: </w:t>
      </w:r>
    </w:p>
    <w:tbl>
      <w:tblPr>
        <w:tblW w:w="5000" w:type="pct"/>
        <w:tblCellSpacing w:w="4" w:type="dxa"/>
        <w:tblCellMar>
          <w:top w:w="9" w:type="dxa"/>
          <w:left w:w="9" w:type="dxa"/>
          <w:bottom w:w="9" w:type="dxa"/>
          <w:right w:w="9" w:type="dxa"/>
        </w:tblCellMar>
        <w:tblLook w:val="04A0" w:firstRow="1" w:lastRow="0" w:firstColumn="1" w:lastColumn="0" w:noHBand="0" w:noVBand="1"/>
      </w:tblPr>
      <w:tblGrid>
        <w:gridCol w:w="300"/>
        <w:gridCol w:w="7163"/>
        <w:gridCol w:w="1609"/>
      </w:tblGrid>
      <w:tr w:rsidR="00BE6711" w:rsidTr="00BE6711">
        <w:trPr>
          <w:tblCellSpacing w:w="4" w:type="dxa"/>
        </w:trPr>
        <w:tc>
          <w:tcPr>
            <w:tcW w:w="0" w:type="auto"/>
            <w:vAlign w:val="center"/>
            <w:hideMark/>
          </w:tcPr>
          <w:p w:rsidR="00BE6711" w:rsidRDefault="00BE6711">
            <w:pPr>
              <w:spacing w:after="240"/>
            </w:pPr>
          </w:p>
        </w:tc>
        <w:tc>
          <w:tcPr>
            <w:tcW w:w="0" w:type="auto"/>
            <w:vAlign w:val="center"/>
            <w:hideMark/>
          </w:tcPr>
          <w:p w:rsidR="00BE6711" w:rsidRDefault="00BE6711">
            <w:r>
              <w:t xml:space="preserve">1200 (SKR03) / 1800 (SKR04) Bank </w:t>
            </w:r>
          </w:p>
        </w:tc>
        <w:tc>
          <w:tcPr>
            <w:tcW w:w="0" w:type="auto"/>
            <w:vAlign w:val="center"/>
            <w:hideMark/>
          </w:tcPr>
          <w:p w:rsidR="00BE6711" w:rsidRDefault="00BE6711">
            <w:pPr>
              <w:jc w:val="right"/>
            </w:pPr>
            <w:r>
              <w:t xml:space="preserve">11.900,00 EUR </w:t>
            </w:r>
          </w:p>
        </w:tc>
      </w:tr>
      <w:tr w:rsidR="00BE6711" w:rsidTr="00BE6711">
        <w:trPr>
          <w:tblCellSpacing w:w="4" w:type="dxa"/>
        </w:trPr>
        <w:tc>
          <w:tcPr>
            <w:tcW w:w="0" w:type="auto"/>
            <w:vAlign w:val="center"/>
            <w:hideMark/>
          </w:tcPr>
          <w:p w:rsidR="00BE6711" w:rsidRDefault="00BE6711">
            <w:r>
              <w:t xml:space="preserve">an </w:t>
            </w:r>
          </w:p>
        </w:tc>
        <w:tc>
          <w:tcPr>
            <w:tcW w:w="0" w:type="auto"/>
            <w:vAlign w:val="center"/>
            <w:hideMark/>
          </w:tcPr>
          <w:p w:rsidR="00BE6711" w:rsidRDefault="00BE6711">
            <w:r>
              <w:t xml:space="preserve">8400 (SKR03) / 4400 (SKR04) Umsätze 19% </w:t>
            </w:r>
            <w:proofErr w:type="spellStart"/>
            <w:r>
              <w:t>USt</w:t>
            </w:r>
            <w:proofErr w:type="spellEnd"/>
            <w:r>
              <w:t xml:space="preserve"> </w:t>
            </w:r>
          </w:p>
        </w:tc>
        <w:tc>
          <w:tcPr>
            <w:tcW w:w="0" w:type="auto"/>
            <w:vAlign w:val="center"/>
            <w:hideMark/>
          </w:tcPr>
          <w:p w:rsidR="00BE6711" w:rsidRDefault="00BE6711">
            <w:pPr>
              <w:jc w:val="right"/>
            </w:pPr>
            <w:r>
              <w:t xml:space="preserve">10.000,00 EUR </w:t>
            </w:r>
          </w:p>
        </w:tc>
      </w:tr>
      <w:tr w:rsidR="00BE6711" w:rsidTr="00BE6711">
        <w:trPr>
          <w:tblCellSpacing w:w="4" w:type="dxa"/>
        </w:trPr>
        <w:tc>
          <w:tcPr>
            <w:tcW w:w="0" w:type="auto"/>
            <w:vAlign w:val="center"/>
            <w:hideMark/>
          </w:tcPr>
          <w:p w:rsidR="00BE6711" w:rsidRDefault="00BE6711">
            <w:pPr>
              <w:jc w:val="right"/>
            </w:pPr>
          </w:p>
        </w:tc>
        <w:tc>
          <w:tcPr>
            <w:tcW w:w="0" w:type="auto"/>
            <w:vAlign w:val="center"/>
            <w:hideMark/>
          </w:tcPr>
          <w:p w:rsidR="00BE6711" w:rsidRDefault="00BE6711">
            <w:r>
              <w:t xml:space="preserve">1776 (SKR03) / 3806 (SKR04) Umsatzsteuer 19% (Automatikkonto) </w:t>
            </w:r>
          </w:p>
        </w:tc>
        <w:tc>
          <w:tcPr>
            <w:tcW w:w="0" w:type="auto"/>
            <w:vAlign w:val="center"/>
            <w:hideMark/>
          </w:tcPr>
          <w:p w:rsidR="00BE6711" w:rsidRDefault="00BE6711">
            <w:pPr>
              <w:jc w:val="right"/>
            </w:pPr>
            <w:r>
              <w:t xml:space="preserve">1.900,00 EUR </w:t>
            </w:r>
          </w:p>
        </w:tc>
      </w:tr>
    </w:tbl>
    <w:p w:rsidR="00BE6711" w:rsidRDefault="00BE6711" w:rsidP="00BE6711">
      <w:pPr>
        <w:spacing w:after="240"/>
      </w:pPr>
      <w:r>
        <w:br/>
      </w:r>
      <w:r>
        <w:br/>
      </w:r>
      <w:hyperlink r:id="rId48" w:history="1">
        <w:r>
          <w:rPr>
            <w:rStyle w:val="Hyperlink"/>
          </w:rPr>
          <w:t>Zurück zur Übersicht Umsatzsteuer allgemeine Fälle &gt;&gt;</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BE6711" w:rsidTr="00BE6711">
        <w:trPr>
          <w:tblCellSpacing w:w="15" w:type="dxa"/>
        </w:trPr>
        <w:tc>
          <w:tcPr>
            <w:tcW w:w="0" w:type="auto"/>
            <w:hideMark/>
          </w:tcPr>
          <w:p w:rsidR="00BE6711" w:rsidRDefault="00BE6711">
            <w:pPr>
              <w:spacing w:after="0"/>
            </w:pPr>
            <w:r>
              <w:br/>
            </w:r>
            <w:r>
              <w:rPr>
                <w:rStyle w:val="smalltext"/>
              </w:rPr>
              <w:t xml:space="preserve">letzte Änderung R. am 20.08.2018 </w:t>
            </w:r>
            <w:r>
              <w:br/>
            </w:r>
            <w:r>
              <w:rPr>
                <w:rStyle w:val="smalltext"/>
              </w:rPr>
              <w:t xml:space="preserve">Autor(en):  Redaktion RWP </w:t>
            </w:r>
          </w:p>
        </w:tc>
      </w:tr>
    </w:tbl>
    <w:p w:rsidR="00BE6711" w:rsidRDefault="00BE6711"/>
    <w:sectPr w:rsidR="00BE67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F5C"/>
    <w:multiLevelType w:val="multilevel"/>
    <w:tmpl w:val="68FC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A635B"/>
    <w:multiLevelType w:val="multilevel"/>
    <w:tmpl w:val="C76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E763D"/>
    <w:multiLevelType w:val="multilevel"/>
    <w:tmpl w:val="A228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65819"/>
    <w:multiLevelType w:val="multilevel"/>
    <w:tmpl w:val="040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229CB"/>
    <w:multiLevelType w:val="multilevel"/>
    <w:tmpl w:val="2878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11"/>
    <w:rsid w:val="00784532"/>
    <w:rsid w:val="00BE6711"/>
    <w:rsid w:val="00ED7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60EB"/>
  <w15:chartTrackingRefBased/>
  <w15:docId w15:val="{4A1A4AD8-3C8F-4FC3-BBF3-C57B50B3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4"/>
        <w:szCs w:val="24"/>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BE6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4">
    <w:name w:val="heading 4"/>
    <w:basedOn w:val="Standard"/>
    <w:next w:val="Standard"/>
    <w:link w:val="berschrift4Zchn"/>
    <w:uiPriority w:val="9"/>
    <w:semiHidden/>
    <w:unhideWhenUsed/>
    <w:qFormat/>
    <w:rsid w:val="00BE67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6711"/>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BE6711"/>
    <w:rPr>
      <w:color w:val="0000FF"/>
      <w:u w:val="single"/>
    </w:rPr>
  </w:style>
  <w:style w:type="character" w:customStyle="1" w:styleId="smalltext">
    <w:name w:val="smalltext"/>
    <w:basedOn w:val="Absatz-Standardschriftart"/>
    <w:rsid w:val="00BE6711"/>
  </w:style>
  <w:style w:type="paragraph" w:styleId="Sprechblasentext">
    <w:name w:val="Balloon Text"/>
    <w:basedOn w:val="Standard"/>
    <w:link w:val="SprechblasentextZchn"/>
    <w:uiPriority w:val="99"/>
    <w:semiHidden/>
    <w:unhideWhenUsed/>
    <w:rsid w:val="00BE67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E6711"/>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BE6711"/>
    <w:rPr>
      <w:rFonts w:asciiTheme="majorHAnsi" w:eastAsiaTheme="majorEastAsia" w:hAnsiTheme="majorHAnsi" w:cstheme="majorBidi"/>
      <w:i/>
      <w:iCs/>
      <w:color w:val="2F5496" w:themeColor="accent1" w:themeShade="BF"/>
    </w:rPr>
  </w:style>
  <w:style w:type="character" w:customStyle="1" w:styleId="h4-right">
    <w:name w:val="h4-right"/>
    <w:basedOn w:val="Absatz-Standardschriftart"/>
    <w:rsid w:val="00BE6711"/>
  </w:style>
  <w:style w:type="character" w:styleId="NichtaufgelsteErwhnung">
    <w:name w:val="Unresolved Mention"/>
    <w:basedOn w:val="Absatz-Standardschriftart"/>
    <w:uiPriority w:val="99"/>
    <w:semiHidden/>
    <w:unhideWhenUsed/>
    <w:rsid w:val="0078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98857">
      <w:bodyDiv w:val="1"/>
      <w:marLeft w:val="0"/>
      <w:marRight w:val="0"/>
      <w:marTop w:val="0"/>
      <w:marBottom w:val="0"/>
      <w:divBdr>
        <w:top w:val="none" w:sz="0" w:space="0" w:color="auto"/>
        <w:left w:val="none" w:sz="0" w:space="0" w:color="auto"/>
        <w:bottom w:val="none" w:sz="0" w:space="0" w:color="auto"/>
        <w:right w:val="none" w:sz="0" w:space="0" w:color="auto"/>
      </w:divBdr>
      <w:divsChild>
        <w:div w:id="878324259">
          <w:marLeft w:val="0"/>
          <w:marRight w:val="0"/>
          <w:marTop w:val="0"/>
          <w:marBottom w:val="0"/>
          <w:divBdr>
            <w:top w:val="none" w:sz="0" w:space="0" w:color="auto"/>
            <w:left w:val="none" w:sz="0" w:space="0" w:color="auto"/>
            <w:bottom w:val="none" w:sz="0" w:space="0" w:color="auto"/>
            <w:right w:val="none" w:sz="0" w:space="0" w:color="auto"/>
          </w:divBdr>
          <w:divsChild>
            <w:div w:id="1256861507">
              <w:marLeft w:val="0"/>
              <w:marRight w:val="0"/>
              <w:marTop w:val="0"/>
              <w:marBottom w:val="0"/>
              <w:divBdr>
                <w:top w:val="none" w:sz="0" w:space="0" w:color="auto"/>
                <w:left w:val="none" w:sz="0" w:space="0" w:color="auto"/>
                <w:bottom w:val="none" w:sz="0" w:space="0" w:color="auto"/>
                <w:right w:val="none" w:sz="0" w:space="0" w:color="auto"/>
              </w:divBdr>
            </w:div>
          </w:divsChild>
        </w:div>
        <w:div w:id="1157305703">
          <w:marLeft w:val="0"/>
          <w:marRight w:val="0"/>
          <w:marTop w:val="0"/>
          <w:marBottom w:val="0"/>
          <w:divBdr>
            <w:top w:val="none" w:sz="0" w:space="0" w:color="auto"/>
            <w:left w:val="none" w:sz="0" w:space="0" w:color="auto"/>
            <w:bottom w:val="none" w:sz="0" w:space="0" w:color="auto"/>
            <w:right w:val="none" w:sz="0" w:space="0" w:color="auto"/>
          </w:divBdr>
          <w:divsChild>
            <w:div w:id="275909889">
              <w:marLeft w:val="0"/>
              <w:marRight w:val="0"/>
              <w:marTop w:val="0"/>
              <w:marBottom w:val="0"/>
              <w:divBdr>
                <w:top w:val="none" w:sz="0" w:space="0" w:color="auto"/>
                <w:left w:val="none" w:sz="0" w:space="0" w:color="auto"/>
                <w:bottom w:val="none" w:sz="0" w:space="0" w:color="auto"/>
                <w:right w:val="none" w:sz="0" w:space="0" w:color="auto"/>
              </w:divBdr>
            </w:div>
            <w:div w:id="578753025">
              <w:marLeft w:val="0"/>
              <w:marRight w:val="0"/>
              <w:marTop w:val="0"/>
              <w:marBottom w:val="0"/>
              <w:divBdr>
                <w:top w:val="none" w:sz="0" w:space="0" w:color="auto"/>
                <w:left w:val="none" w:sz="0" w:space="0" w:color="auto"/>
                <w:bottom w:val="none" w:sz="0" w:space="0" w:color="auto"/>
                <w:right w:val="none" w:sz="0" w:space="0" w:color="auto"/>
              </w:divBdr>
              <w:divsChild>
                <w:div w:id="778374624">
                  <w:marLeft w:val="0"/>
                  <w:marRight w:val="0"/>
                  <w:marTop w:val="0"/>
                  <w:marBottom w:val="0"/>
                  <w:divBdr>
                    <w:top w:val="none" w:sz="0" w:space="0" w:color="auto"/>
                    <w:left w:val="none" w:sz="0" w:space="0" w:color="auto"/>
                    <w:bottom w:val="none" w:sz="0" w:space="0" w:color="auto"/>
                    <w:right w:val="none" w:sz="0" w:space="0" w:color="auto"/>
                  </w:divBdr>
                  <w:divsChild>
                    <w:div w:id="763963058">
                      <w:marLeft w:val="0"/>
                      <w:marRight w:val="0"/>
                      <w:marTop w:val="0"/>
                      <w:marBottom w:val="0"/>
                      <w:divBdr>
                        <w:top w:val="none" w:sz="0" w:space="0" w:color="auto"/>
                        <w:left w:val="none" w:sz="0" w:space="0" w:color="auto"/>
                        <w:bottom w:val="none" w:sz="0" w:space="0" w:color="auto"/>
                        <w:right w:val="none" w:sz="0" w:space="0" w:color="auto"/>
                      </w:divBdr>
                    </w:div>
                    <w:div w:id="1462000521">
                      <w:marLeft w:val="0"/>
                      <w:marRight w:val="0"/>
                      <w:marTop w:val="0"/>
                      <w:marBottom w:val="0"/>
                      <w:divBdr>
                        <w:top w:val="none" w:sz="0" w:space="0" w:color="auto"/>
                        <w:left w:val="none" w:sz="0" w:space="0" w:color="auto"/>
                        <w:bottom w:val="none" w:sz="0" w:space="0" w:color="auto"/>
                        <w:right w:val="none" w:sz="0" w:space="0" w:color="auto"/>
                      </w:divBdr>
                      <w:divsChild>
                        <w:div w:id="21345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23645">
      <w:bodyDiv w:val="1"/>
      <w:marLeft w:val="0"/>
      <w:marRight w:val="0"/>
      <w:marTop w:val="0"/>
      <w:marBottom w:val="0"/>
      <w:divBdr>
        <w:top w:val="none" w:sz="0" w:space="0" w:color="auto"/>
        <w:left w:val="none" w:sz="0" w:space="0" w:color="auto"/>
        <w:bottom w:val="none" w:sz="0" w:space="0" w:color="auto"/>
        <w:right w:val="none" w:sz="0" w:space="0" w:color="auto"/>
      </w:divBdr>
      <w:divsChild>
        <w:div w:id="798887111">
          <w:marLeft w:val="0"/>
          <w:marRight w:val="0"/>
          <w:marTop w:val="0"/>
          <w:marBottom w:val="0"/>
          <w:divBdr>
            <w:top w:val="none" w:sz="0" w:space="0" w:color="auto"/>
            <w:left w:val="none" w:sz="0" w:space="0" w:color="auto"/>
            <w:bottom w:val="none" w:sz="0" w:space="0" w:color="auto"/>
            <w:right w:val="none" w:sz="0" w:space="0" w:color="auto"/>
          </w:divBdr>
          <w:divsChild>
            <w:div w:id="901061198">
              <w:marLeft w:val="0"/>
              <w:marRight w:val="0"/>
              <w:marTop w:val="0"/>
              <w:marBottom w:val="0"/>
              <w:divBdr>
                <w:top w:val="none" w:sz="0" w:space="0" w:color="auto"/>
                <w:left w:val="none" w:sz="0" w:space="0" w:color="auto"/>
                <w:bottom w:val="none" w:sz="0" w:space="0" w:color="auto"/>
                <w:right w:val="none" w:sz="0" w:space="0" w:color="auto"/>
              </w:divBdr>
            </w:div>
          </w:divsChild>
        </w:div>
        <w:div w:id="1244492179">
          <w:marLeft w:val="0"/>
          <w:marRight w:val="0"/>
          <w:marTop w:val="0"/>
          <w:marBottom w:val="0"/>
          <w:divBdr>
            <w:top w:val="none" w:sz="0" w:space="0" w:color="auto"/>
            <w:left w:val="none" w:sz="0" w:space="0" w:color="auto"/>
            <w:bottom w:val="none" w:sz="0" w:space="0" w:color="auto"/>
            <w:right w:val="none" w:sz="0" w:space="0" w:color="auto"/>
          </w:divBdr>
          <w:divsChild>
            <w:div w:id="765266215">
              <w:marLeft w:val="0"/>
              <w:marRight w:val="0"/>
              <w:marTop w:val="0"/>
              <w:marBottom w:val="0"/>
              <w:divBdr>
                <w:top w:val="none" w:sz="0" w:space="0" w:color="auto"/>
                <w:left w:val="none" w:sz="0" w:space="0" w:color="auto"/>
                <w:bottom w:val="none" w:sz="0" w:space="0" w:color="auto"/>
                <w:right w:val="none" w:sz="0" w:space="0" w:color="auto"/>
              </w:divBdr>
            </w:div>
            <w:div w:id="1961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0651">
      <w:bodyDiv w:val="1"/>
      <w:marLeft w:val="0"/>
      <w:marRight w:val="0"/>
      <w:marTop w:val="0"/>
      <w:marBottom w:val="0"/>
      <w:divBdr>
        <w:top w:val="none" w:sz="0" w:space="0" w:color="auto"/>
        <w:left w:val="none" w:sz="0" w:space="0" w:color="auto"/>
        <w:bottom w:val="none" w:sz="0" w:space="0" w:color="auto"/>
        <w:right w:val="none" w:sz="0" w:space="0" w:color="auto"/>
      </w:divBdr>
      <w:divsChild>
        <w:div w:id="462621901">
          <w:marLeft w:val="0"/>
          <w:marRight w:val="0"/>
          <w:marTop w:val="0"/>
          <w:marBottom w:val="0"/>
          <w:divBdr>
            <w:top w:val="none" w:sz="0" w:space="0" w:color="auto"/>
            <w:left w:val="none" w:sz="0" w:space="0" w:color="auto"/>
            <w:bottom w:val="none" w:sz="0" w:space="0" w:color="auto"/>
            <w:right w:val="none" w:sz="0" w:space="0" w:color="auto"/>
          </w:divBdr>
          <w:divsChild>
            <w:div w:id="73358426">
              <w:marLeft w:val="0"/>
              <w:marRight w:val="0"/>
              <w:marTop w:val="0"/>
              <w:marBottom w:val="0"/>
              <w:divBdr>
                <w:top w:val="none" w:sz="0" w:space="0" w:color="auto"/>
                <w:left w:val="none" w:sz="0" w:space="0" w:color="auto"/>
                <w:bottom w:val="none" w:sz="0" w:space="0" w:color="auto"/>
                <w:right w:val="none" w:sz="0" w:space="0" w:color="auto"/>
              </w:divBdr>
            </w:div>
          </w:divsChild>
        </w:div>
        <w:div w:id="1626041363">
          <w:marLeft w:val="0"/>
          <w:marRight w:val="0"/>
          <w:marTop w:val="0"/>
          <w:marBottom w:val="0"/>
          <w:divBdr>
            <w:top w:val="none" w:sz="0" w:space="0" w:color="auto"/>
            <w:left w:val="none" w:sz="0" w:space="0" w:color="auto"/>
            <w:bottom w:val="none" w:sz="0" w:space="0" w:color="auto"/>
            <w:right w:val="none" w:sz="0" w:space="0" w:color="auto"/>
          </w:divBdr>
          <w:divsChild>
            <w:div w:id="756101461">
              <w:marLeft w:val="0"/>
              <w:marRight w:val="0"/>
              <w:marTop w:val="0"/>
              <w:marBottom w:val="0"/>
              <w:divBdr>
                <w:top w:val="none" w:sz="0" w:space="0" w:color="auto"/>
                <w:left w:val="none" w:sz="0" w:space="0" w:color="auto"/>
                <w:bottom w:val="none" w:sz="0" w:space="0" w:color="auto"/>
                <w:right w:val="none" w:sz="0" w:space="0" w:color="auto"/>
              </w:divBdr>
            </w:div>
            <w:div w:id="1188175096">
              <w:marLeft w:val="0"/>
              <w:marRight w:val="0"/>
              <w:marTop w:val="0"/>
              <w:marBottom w:val="0"/>
              <w:divBdr>
                <w:top w:val="none" w:sz="0" w:space="0" w:color="auto"/>
                <w:left w:val="none" w:sz="0" w:space="0" w:color="auto"/>
                <w:bottom w:val="none" w:sz="0" w:space="0" w:color="auto"/>
                <w:right w:val="none" w:sz="0" w:space="0" w:color="auto"/>
              </w:divBdr>
              <w:divsChild>
                <w:div w:id="1446540564">
                  <w:marLeft w:val="0"/>
                  <w:marRight w:val="0"/>
                  <w:marTop w:val="0"/>
                  <w:marBottom w:val="0"/>
                  <w:divBdr>
                    <w:top w:val="none" w:sz="0" w:space="0" w:color="auto"/>
                    <w:left w:val="none" w:sz="0" w:space="0" w:color="auto"/>
                    <w:bottom w:val="none" w:sz="0" w:space="0" w:color="auto"/>
                    <w:right w:val="none" w:sz="0" w:space="0" w:color="auto"/>
                  </w:divBdr>
                  <w:divsChild>
                    <w:div w:id="1627932006">
                      <w:marLeft w:val="0"/>
                      <w:marRight w:val="0"/>
                      <w:marTop w:val="0"/>
                      <w:marBottom w:val="0"/>
                      <w:divBdr>
                        <w:top w:val="none" w:sz="0" w:space="0" w:color="auto"/>
                        <w:left w:val="none" w:sz="0" w:space="0" w:color="auto"/>
                        <w:bottom w:val="none" w:sz="0" w:space="0" w:color="auto"/>
                        <w:right w:val="none" w:sz="0" w:space="0" w:color="auto"/>
                      </w:divBdr>
                    </w:div>
                    <w:div w:id="73941826">
                      <w:marLeft w:val="0"/>
                      <w:marRight w:val="0"/>
                      <w:marTop w:val="0"/>
                      <w:marBottom w:val="0"/>
                      <w:divBdr>
                        <w:top w:val="none" w:sz="0" w:space="0" w:color="auto"/>
                        <w:left w:val="none" w:sz="0" w:space="0" w:color="auto"/>
                        <w:bottom w:val="none" w:sz="0" w:space="0" w:color="auto"/>
                        <w:right w:val="none" w:sz="0" w:space="0" w:color="auto"/>
                      </w:divBdr>
                      <w:divsChild>
                        <w:div w:id="20090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84643">
      <w:bodyDiv w:val="1"/>
      <w:marLeft w:val="0"/>
      <w:marRight w:val="0"/>
      <w:marTop w:val="0"/>
      <w:marBottom w:val="0"/>
      <w:divBdr>
        <w:top w:val="none" w:sz="0" w:space="0" w:color="auto"/>
        <w:left w:val="none" w:sz="0" w:space="0" w:color="auto"/>
        <w:bottom w:val="none" w:sz="0" w:space="0" w:color="auto"/>
        <w:right w:val="none" w:sz="0" w:space="0" w:color="auto"/>
      </w:divBdr>
      <w:divsChild>
        <w:div w:id="1986423445">
          <w:marLeft w:val="0"/>
          <w:marRight w:val="0"/>
          <w:marTop w:val="0"/>
          <w:marBottom w:val="0"/>
          <w:divBdr>
            <w:top w:val="none" w:sz="0" w:space="0" w:color="auto"/>
            <w:left w:val="none" w:sz="0" w:space="0" w:color="auto"/>
            <w:bottom w:val="none" w:sz="0" w:space="0" w:color="auto"/>
            <w:right w:val="none" w:sz="0" w:space="0" w:color="auto"/>
          </w:divBdr>
          <w:divsChild>
            <w:div w:id="900022546">
              <w:marLeft w:val="0"/>
              <w:marRight w:val="0"/>
              <w:marTop w:val="0"/>
              <w:marBottom w:val="0"/>
              <w:divBdr>
                <w:top w:val="none" w:sz="0" w:space="0" w:color="auto"/>
                <w:left w:val="none" w:sz="0" w:space="0" w:color="auto"/>
                <w:bottom w:val="none" w:sz="0" w:space="0" w:color="auto"/>
                <w:right w:val="none" w:sz="0" w:space="0" w:color="auto"/>
              </w:divBdr>
            </w:div>
          </w:divsChild>
        </w:div>
        <w:div w:id="796265804">
          <w:marLeft w:val="0"/>
          <w:marRight w:val="0"/>
          <w:marTop w:val="0"/>
          <w:marBottom w:val="0"/>
          <w:divBdr>
            <w:top w:val="none" w:sz="0" w:space="0" w:color="auto"/>
            <w:left w:val="none" w:sz="0" w:space="0" w:color="auto"/>
            <w:bottom w:val="none" w:sz="0" w:space="0" w:color="auto"/>
            <w:right w:val="none" w:sz="0" w:space="0" w:color="auto"/>
          </w:divBdr>
          <w:divsChild>
            <w:div w:id="1887764853">
              <w:marLeft w:val="0"/>
              <w:marRight w:val="0"/>
              <w:marTop w:val="0"/>
              <w:marBottom w:val="0"/>
              <w:divBdr>
                <w:top w:val="none" w:sz="0" w:space="0" w:color="auto"/>
                <w:left w:val="none" w:sz="0" w:space="0" w:color="auto"/>
                <w:bottom w:val="none" w:sz="0" w:space="0" w:color="auto"/>
                <w:right w:val="none" w:sz="0" w:space="0" w:color="auto"/>
              </w:divBdr>
            </w:div>
            <w:div w:id="6369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376">
      <w:bodyDiv w:val="1"/>
      <w:marLeft w:val="0"/>
      <w:marRight w:val="0"/>
      <w:marTop w:val="0"/>
      <w:marBottom w:val="0"/>
      <w:divBdr>
        <w:top w:val="none" w:sz="0" w:space="0" w:color="auto"/>
        <w:left w:val="none" w:sz="0" w:space="0" w:color="auto"/>
        <w:bottom w:val="none" w:sz="0" w:space="0" w:color="auto"/>
        <w:right w:val="none" w:sz="0" w:space="0" w:color="auto"/>
      </w:divBdr>
      <w:divsChild>
        <w:div w:id="1667635496">
          <w:marLeft w:val="0"/>
          <w:marRight w:val="0"/>
          <w:marTop w:val="0"/>
          <w:marBottom w:val="0"/>
          <w:divBdr>
            <w:top w:val="none" w:sz="0" w:space="0" w:color="auto"/>
            <w:left w:val="none" w:sz="0" w:space="0" w:color="auto"/>
            <w:bottom w:val="none" w:sz="0" w:space="0" w:color="auto"/>
            <w:right w:val="none" w:sz="0" w:space="0" w:color="auto"/>
          </w:divBdr>
          <w:divsChild>
            <w:div w:id="1962758803">
              <w:marLeft w:val="0"/>
              <w:marRight w:val="0"/>
              <w:marTop w:val="0"/>
              <w:marBottom w:val="0"/>
              <w:divBdr>
                <w:top w:val="none" w:sz="0" w:space="0" w:color="auto"/>
                <w:left w:val="none" w:sz="0" w:space="0" w:color="auto"/>
                <w:bottom w:val="none" w:sz="0" w:space="0" w:color="auto"/>
                <w:right w:val="none" w:sz="0" w:space="0" w:color="auto"/>
              </w:divBdr>
            </w:div>
          </w:divsChild>
        </w:div>
        <w:div w:id="1184397655">
          <w:marLeft w:val="0"/>
          <w:marRight w:val="0"/>
          <w:marTop w:val="0"/>
          <w:marBottom w:val="0"/>
          <w:divBdr>
            <w:top w:val="none" w:sz="0" w:space="0" w:color="auto"/>
            <w:left w:val="none" w:sz="0" w:space="0" w:color="auto"/>
            <w:bottom w:val="none" w:sz="0" w:space="0" w:color="auto"/>
            <w:right w:val="none" w:sz="0" w:space="0" w:color="auto"/>
          </w:divBdr>
          <w:divsChild>
            <w:div w:id="896207636">
              <w:marLeft w:val="0"/>
              <w:marRight w:val="0"/>
              <w:marTop w:val="0"/>
              <w:marBottom w:val="0"/>
              <w:divBdr>
                <w:top w:val="none" w:sz="0" w:space="0" w:color="auto"/>
                <w:left w:val="none" w:sz="0" w:space="0" w:color="auto"/>
                <w:bottom w:val="none" w:sz="0" w:space="0" w:color="auto"/>
                <w:right w:val="none" w:sz="0" w:space="0" w:color="auto"/>
              </w:divBdr>
            </w:div>
            <w:div w:id="16935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868">
      <w:bodyDiv w:val="1"/>
      <w:marLeft w:val="0"/>
      <w:marRight w:val="0"/>
      <w:marTop w:val="0"/>
      <w:marBottom w:val="0"/>
      <w:divBdr>
        <w:top w:val="none" w:sz="0" w:space="0" w:color="auto"/>
        <w:left w:val="none" w:sz="0" w:space="0" w:color="auto"/>
        <w:bottom w:val="none" w:sz="0" w:space="0" w:color="auto"/>
        <w:right w:val="none" w:sz="0" w:space="0" w:color="auto"/>
      </w:divBdr>
      <w:divsChild>
        <w:div w:id="1145006798">
          <w:marLeft w:val="0"/>
          <w:marRight w:val="0"/>
          <w:marTop w:val="0"/>
          <w:marBottom w:val="0"/>
          <w:divBdr>
            <w:top w:val="none" w:sz="0" w:space="0" w:color="auto"/>
            <w:left w:val="none" w:sz="0" w:space="0" w:color="auto"/>
            <w:bottom w:val="none" w:sz="0" w:space="0" w:color="auto"/>
            <w:right w:val="none" w:sz="0" w:space="0" w:color="auto"/>
          </w:divBdr>
          <w:divsChild>
            <w:div w:id="1500804246">
              <w:marLeft w:val="0"/>
              <w:marRight w:val="0"/>
              <w:marTop w:val="0"/>
              <w:marBottom w:val="0"/>
              <w:divBdr>
                <w:top w:val="none" w:sz="0" w:space="0" w:color="auto"/>
                <w:left w:val="none" w:sz="0" w:space="0" w:color="auto"/>
                <w:bottom w:val="none" w:sz="0" w:space="0" w:color="auto"/>
                <w:right w:val="none" w:sz="0" w:space="0" w:color="auto"/>
              </w:divBdr>
            </w:div>
          </w:divsChild>
        </w:div>
        <w:div w:id="1693607792">
          <w:marLeft w:val="0"/>
          <w:marRight w:val="0"/>
          <w:marTop w:val="0"/>
          <w:marBottom w:val="0"/>
          <w:divBdr>
            <w:top w:val="none" w:sz="0" w:space="0" w:color="auto"/>
            <w:left w:val="none" w:sz="0" w:space="0" w:color="auto"/>
            <w:bottom w:val="none" w:sz="0" w:space="0" w:color="auto"/>
            <w:right w:val="none" w:sz="0" w:space="0" w:color="auto"/>
          </w:divBdr>
          <w:divsChild>
            <w:div w:id="2050956250">
              <w:marLeft w:val="0"/>
              <w:marRight w:val="0"/>
              <w:marTop w:val="0"/>
              <w:marBottom w:val="0"/>
              <w:divBdr>
                <w:top w:val="none" w:sz="0" w:space="0" w:color="auto"/>
                <w:left w:val="none" w:sz="0" w:space="0" w:color="auto"/>
                <w:bottom w:val="none" w:sz="0" w:space="0" w:color="auto"/>
                <w:right w:val="none" w:sz="0" w:space="0" w:color="auto"/>
              </w:divBdr>
            </w:div>
            <w:div w:id="177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251">
      <w:bodyDiv w:val="1"/>
      <w:marLeft w:val="0"/>
      <w:marRight w:val="0"/>
      <w:marTop w:val="0"/>
      <w:marBottom w:val="0"/>
      <w:divBdr>
        <w:top w:val="none" w:sz="0" w:space="0" w:color="auto"/>
        <w:left w:val="none" w:sz="0" w:space="0" w:color="auto"/>
        <w:bottom w:val="none" w:sz="0" w:space="0" w:color="auto"/>
        <w:right w:val="none" w:sz="0" w:space="0" w:color="auto"/>
      </w:divBdr>
      <w:divsChild>
        <w:div w:id="2042632694">
          <w:marLeft w:val="0"/>
          <w:marRight w:val="0"/>
          <w:marTop w:val="0"/>
          <w:marBottom w:val="0"/>
          <w:divBdr>
            <w:top w:val="none" w:sz="0" w:space="0" w:color="auto"/>
            <w:left w:val="none" w:sz="0" w:space="0" w:color="auto"/>
            <w:bottom w:val="none" w:sz="0" w:space="0" w:color="auto"/>
            <w:right w:val="none" w:sz="0" w:space="0" w:color="auto"/>
          </w:divBdr>
          <w:divsChild>
            <w:div w:id="1908804832">
              <w:marLeft w:val="0"/>
              <w:marRight w:val="0"/>
              <w:marTop w:val="0"/>
              <w:marBottom w:val="0"/>
              <w:divBdr>
                <w:top w:val="none" w:sz="0" w:space="0" w:color="auto"/>
                <w:left w:val="none" w:sz="0" w:space="0" w:color="auto"/>
                <w:bottom w:val="none" w:sz="0" w:space="0" w:color="auto"/>
                <w:right w:val="none" w:sz="0" w:space="0" w:color="auto"/>
              </w:divBdr>
            </w:div>
          </w:divsChild>
        </w:div>
        <w:div w:id="220411120">
          <w:marLeft w:val="0"/>
          <w:marRight w:val="0"/>
          <w:marTop w:val="0"/>
          <w:marBottom w:val="0"/>
          <w:divBdr>
            <w:top w:val="none" w:sz="0" w:space="0" w:color="auto"/>
            <w:left w:val="none" w:sz="0" w:space="0" w:color="auto"/>
            <w:bottom w:val="none" w:sz="0" w:space="0" w:color="auto"/>
            <w:right w:val="none" w:sz="0" w:space="0" w:color="auto"/>
          </w:divBdr>
          <w:divsChild>
            <w:div w:id="2121992697">
              <w:marLeft w:val="0"/>
              <w:marRight w:val="0"/>
              <w:marTop w:val="0"/>
              <w:marBottom w:val="0"/>
              <w:divBdr>
                <w:top w:val="none" w:sz="0" w:space="0" w:color="auto"/>
                <w:left w:val="none" w:sz="0" w:space="0" w:color="auto"/>
                <w:bottom w:val="none" w:sz="0" w:space="0" w:color="auto"/>
                <w:right w:val="none" w:sz="0" w:space="0" w:color="auto"/>
              </w:divBdr>
            </w:div>
            <w:div w:id="335772764">
              <w:marLeft w:val="0"/>
              <w:marRight w:val="0"/>
              <w:marTop w:val="0"/>
              <w:marBottom w:val="0"/>
              <w:divBdr>
                <w:top w:val="none" w:sz="0" w:space="0" w:color="auto"/>
                <w:left w:val="none" w:sz="0" w:space="0" w:color="auto"/>
                <w:bottom w:val="none" w:sz="0" w:space="0" w:color="auto"/>
                <w:right w:val="none" w:sz="0" w:space="0" w:color="auto"/>
              </w:divBdr>
              <w:divsChild>
                <w:div w:id="562177204">
                  <w:marLeft w:val="0"/>
                  <w:marRight w:val="0"/>
                  <w:marTop w:val="0"/>
                  <w:marBottom w:val="0"/>
                  <w:divBdr>
                    <w:top w:val="none" w:sz="0" w:space="0" w:color="auto"/>
                    <w:left w:val="none" w:sz="0" w:space="0" w:color="auto"/>
                    <w:bottom w:val="none" w:sz="0" w:space="0" w:color="auto"/>
                    <w:right w:val="none" w:sz="0" w:space="0" w:color="auto"/>
                  </w:divBdr>
                  <w:divsChild>
                    <w:div w:id="104036132">
                      <w:marLeft w:val="0"/>
                      <w:marRight w:val="0"/>
                      <w:marTop w:val="0"/>
                      <w:marBottom w:val="0"/>
                      <w:divBdr>
                        <w:top w:val="none" w:sz="0" w:space="0" w:color="auto"/>
                        <w:left w:val="none" w:sz="0" w:space="0" w:color="auto"/>
                        <w:bottom w:val="none" w:sz="0" w:space="0" w:color="auto"/>
                        <w:right w:val="none" w:sz="0" w:space="0" w:color="auto"/>
                      </w:divBdr>
                    </w:div>
                    <w:div w:id="1450591675">
                      <w:marLeft w:val="0"/>
                      <w:marRight w:val="0"/>
                      <w:marTop w:val="0"/>
                      <w:marBottom w:val="0"/>
                      <w:divBdr>
                        <w:top w:val="none" w:sz="0" w:space="0" w:color="auto"/>
                        <w:left w:val="none" w:sz="0" w:space="0" w:color="auto"/>
                        <w:bottom w:val="none" w:sz="0" w:space="0" w:color="auto"/>
                        <w:right w:val="none" w:sz="0" w:space="0" w:color="auto"/>
                      </w:divBdr>
                      <w:divsChild>
                        <w:div w:id="1199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chnungswesen-portal.de/Fachinfo/Umsatzsteuer/Erhalt-von-Lieferungen-durch-Unternehmen.html" TargetMode="External"/><Relationship Id="rId18" Type="http://schemas.openxmlformats.org/officeDocument/2006/relationships/hyperlink" Target="https://www.rechnungswesen-portal.de/Fachinfo/Umsatzsteuer/Lieferungen-an-Unternehmen.html" TargetMode="External"/><Relationship Id="rId26" Type="http://schemas.openxmlformats.org/officeDocument/2006/relationships/hyperlink" Target="https://www.rechnungswesen-portal.de/Fachinfo/Umsatzsteuer/Erhalt-von-Lieferungen-durch-Unternehmen.html" TargetMode="External"/><Relationship Id="rId39" Type="http://schemas.openxmlformats.org/officeDocument/2006/relationships/hyperlink" Target="https://www.rechnungswesen-portal.de/Fachinfo/Umsatzsteuer/Umsatzsteuer-Lieferungen-an-private-Personen-und-Nicht-Unternehmen.html" TargetMode="External"/><Relationship Id="rId3" Type="http://schemas.openxmlformats.org/officeDocument/2006/relationships/settings" Target="settings.xml"/><Relationship Id="rId21" Type="http://schemas.openxmlformats.org/officeDocument/2006/relationships/hyperlink" Target="https://www.rechnungswesen-portal.de/Fachinfo/Umsatzsteuer/Lieferungen-an-Unternehmen.html" TargetMode="External"/><Relationship Id="rId34" Type="http://schemas.openxmlformats.org/officeDocument/2006/relationships/hyperlink" Target="https://www.rechnungswesen-portal.de/Fachinfo/Umsatzsteuer/Umsatzsteuer-Erhalt-von-sonstigen-Leistungen-durch-Unternehmen.html" TargetMode="External"/><Relationship Id="rId42" Type="http://schemas.openxmlformats.org/officeDocument/2006/relationships/hyperlink" Target="https://www.rechnungswesen-portal.de/Fachinfo/Umsatzsteuer/Umsatzsteuer-Lieferungen-an-private-Personen-und-Nicht-Unternehmen.html" TargetMode="External"/><Relationship Id="rId47" Type="http://schemas.openxmlformats.org/officeDocument/2006/relationships/hyperlink" Target="https://www.rechnungswesen-portal.de/Fachinfo/Umsatzsteuer/Umsatzsteuer-Sonstige-Leistungen-an-private-Personen-und-Nicht-Unternehmen.html" TargetMode="External"/><Relationship Id="rId50" Type="http://schemas.openxmlformats.org/officeDocument/2006/relationships/theme" Target="theme/theme1.xml"/><Relationship Id="rId7" Type="http://schemas.openxmlformats.org/officeDocument/2006/relationships/hyperlink" Target="https://www.rechnungswesen-portal.de/Fachinfo/Umsatzsteuer/Umsatzsteuer-Anwendungsfaelle-und-Vorschriften.html" TargetMode="External"/><Relationship Id="rId12" Type="http://schemas.openxmlformats.org/officeDocument/2006/relationships/hyperlink" Target="https://www.rechnungswesen-portal.de/Fachinfo/Umsatzsteuer/Lieferungen-an-Unternehmen.html" TargetMode="External"/><Relationship Id="rId17" Type="http://schemas.openxmlformats.org/officeDocument/2006/relationships/hyperlink" Target="https://www.rechnungswesen-portal.de/Fachinfo/Umsatzsteuer/Umsatzsteuer-Sonstige-Leistungen-an-private-Personen-und-Nicht-Unternehmen.html" TargetMode="External"/><Relationship Id="rId25" Type="http://schemas.openxmlformats.org/officeDocument/2006/relationships/hyperlink" Target="https://www.rechnungswesen-portal.de/Fachinfo/Umsatzsteuer/Erhalt-von-Lieferungen-durch-Unternehmen.html" TargetMode="External"/><Relationship Id="rId33" Type="http://schemas.openxmlformats.org/officeDocument/2006/relationships/hyperlink" Target="http://www.rechnungswesen-portal.de/Fachinfo/Umsatzsteuer/Umsatzsteuer-Anwendungsfaelle-und-Vorschriften.html" TargetMode="External"/><Relationship Id="rId38" Type="http://schemas.openxmlformats.org/officeDocument/2006/relationships/hyperlink" Target="http://www.rechnungswesen-portal.de/Fachinfo/Umsatzsteuer/Umsatzsteuer-Anwendungsfaelle-und-Vorschriften.html" TargetMode="External"/><Relationship Id="rId46" Type="http://schemas.openxmlformats.org/officeDocument/2006/relationships/hyperlink" Target="https://www.rechnungswesen-portal.de/Fachinfo/Umsatzsteuer/Umsatzsteuer-Sonstige-Leistungen-an-private-Personen-und-Nicht-Unternehmen.html" TargetMode="External"/><Relationship Id="rId2" Type="http://schemas.openxmlformats.org/officeDocument/2006/relationships/styles" Target="styles.xml"/><Relationship Id="rId16" Type="http://schemas.openxmlformats.org/officeDocument/2006/relationships/hyperlink" Target="https://www.rechnungswesen-portal.de/Fachinfo/Umsatzsteuer/Umsatzsteuer-Lieferungen-an-private-Personen-und-Nicht-Unternehmen.html" TargetMode="External"/><Relationship Id="rId20" Type="http://schemas.openxmlformats.org/officeDocument/2006/relationships/hyperlink" Target="https://www.rechnungswesen-portal.de/Fachinfo/Umsatzsteuer/Lieferungen-an-Unternehmen.html" TargetMode="External"/><Relationship Id="rId29" Type="http://schemas.openxmlformats.org/officeDocument/2006/relationships/hyperlink" Target="https://www.rechnungswesen-portal.de/Fachinfo/Umsatzsteuer/sonstige-Leistungen-an-Unternehmen.html" TargetMode="External"/><Relationship Id="rId41" Type="http://schemas.openxmlformats.org/officeDocument/2006/relationships/hyperlink" Target="https://www.rechnungswesen-portal.de/Fachinfo/Umsatzsteuer/Umsatzsteuer-Lieferungen-an-private-Personen-und-Nicht-Unternehmen.html" TargetMode="External"/><Relationship Id="rId1" Type="http://schemas.openxmlformats.org/officeDocument/2006/relationships/numbering" Target="numbering.xml"/><Relationship Id="rId6" Type="http://schemas.openxmlformats.org/officeDocument/2006/relationships/hyperlink" Target="https://www.rechnungswesen-portal.de/Fachinfo/Umsatzsteuer/Umsatzsteuer-Anwendungsfaelle-und-Vorschriften.html" TargetMode="External"/><Relationship Id="rId11" Type="http://schemas.openxmlformats.org/officeDocument/2006/relationships/hyperlink" Target="https://www.rechnungswesen-portal.de/Fachinfo/Steuern/Mehrwertsteuerpaket-2010.html" TargetMode="External"/><Relationship Id="rId24" Type="http://schemas.openxmlformats.org/officeDocument/2006/relationships/hyperlink" Target="https://www.rechnungswesen-portal.de/Fachinfo/Umsatzsteuer/Erhalt-von-Lieferungen-durch-Unternehmen.html" TargetMode="External"/><Relationship Id="rId32" Type="http://schemas.openxmlformats.org/officeDocument/2006/relationships/hyperlink" Target="https://www.rechnungswesen-portal.de/Fachinfo/Umsatzsteuer/sonstige-Leistungen-an-Unternehmen.html" TargetMode="External"/><Relationship Id="rId37" Type="http://schemas.openxmlformats.org/officeDocument/2006/relationships/hyperlink" Target="https://www.rechnungswesen-portal.de/Fachinfo/Umsatzsteuer/Umsatzsteuer-Erhalt-von-sonstigen-Leistungen-durch-Unternehmen.html" TargetMode="External"/><Relationship Id="rId40" Type="http://schemas.openxmlformats.org/officeDocument/2006/relationships/hyperlink" Target="https://www.rechnungswesen-portal.de/Fachinfo/Umsatzsteuer/Umsatzsteuer-Lieferungen-an-private-Personen-und-Nicht-Unternehmen.html" TargetMode="External"/><Relationship Id="rId45" Type="http://schemas.openxmlformats.org/officeDocument/2006/relationships/hyperlink" Target="https://www.rechnungswesen-portal.de/Fachinfo/Umsatzsteuer/Umsatzsteuer-Sonstige-Leistungen-an-private-Personen-und-Nicht-Unternehmen.html" TargetMode="External"/><Relationship Id="rId5" Type="http://schemas.openxmlformats.org/officeDocument/2006/relationships/hyperlink" Target="https://www.rechnungswesen-portal.de/Fachinfo/Umsatzsteuer/Umsatzsteuer-Anwendungsfaelle-und-Vorschriften.html" TargetMode="External"/><Relationship Id="rId15" Type="http://schemas.openxmlformats.org/officeDocument/2006/relationships/hyperlink" Target="https://www.rechnungswesen-portal.de/Fachinfo/Umsatzsteuer/Umsatzsteuer-Erhalt-von-sonstigen-Leistungen-durch-Unternehmen.html" TargetMode="External"/><Relationship Id="rId23" Type="http://schemas.openxmlformats.org/officeDocument/2006/relationships/hyperlink" Target="http://www.rechnungswesen-portal.de/Fachinfo/Umsatzsteuer/Umsatzsteuer-Anwendungsfaelle-und-Vorschriften.html" TargetMode="External"/><Relationship Id="rId28" Type="http://schemas.openxmlformats.org/officeDocument/2006/relationships/hyperlink" Target="http://www.rechnungswesen-portal.de/Fachinfo/Umsatzsteuer/Umsatzsteuer-Anwendungsfaelle-und-Vorschriften.html" TargetMode="External"/><Relationship Id="rId36" Type="http://schemas.openxmlformats.org/officeDocument/2006/relationships/hyperlink" Target="https://www.rechnungswesen-portal.de/Fachinfo/Umsatzsteuer/Umsatzsteuer-Erhalt-von-sonstigen-Leistungen-durch-Unternehmen.html"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rechnungswesen-portal.de/Fachinfo/Umsatzsteuer/Lieferungen-an-Unternehmen.html" TargetMode="External"/><Relationship Id="rId31" Type="http://schemas.openxmlformats.org/officeDocument/2006/relationships/hyperlink" Target="https://www.rechnungswesen-portal.de/Fachinfo/Umsatzsteuer/sonstige-Leistungen-an-Unternehmen.html" TargetMode="External"/><Relationship Id="rId44" Type="http://schemas.openxmlformats.org/officeDocument/2006/relationships/hyperlink" Target="https://www.rechnungswesen-portal.de/Fachinfo/Umsatzsteuer/Umsatzsteuer-Sonstige-Leistungen-an-private-Personen-und-Nicht-Unternehmen.html" TargetMode="External"/><Relationship Id="rId4" Type="http://schemas.openxmlformats.org/officeDocument/2006/relationships/webSettings" Target="webSettings.xml"/><Relationship Id="rId9" Type="http://schemas.openxmlformats.org/officeDocument/2006/relationships/hyperlink" Target="https://www.rechnungswesen-portal.de/Fachinfo/Umsatzsteuer/Umsatzsteuer-Anwendungsfaelle-und-Vorschriften.html" TargetMode="External"/><Relationship Id="rId14" Type="http://schemas.openxmlformats.org/officeDocument/2006/relationships/hyperlink" Target="https://www.rechnungswesen-portal.de/Fachinfo/Umsatzsteuer/sonstige-Leistungen-an-Unternehmen.html" TargetMode="External"/><Relationship Id="rId22" Type="http://schemas.openxmlformats.org/officeDocument/2006/relationships/hyperlink" Target="https://www.rechnungswesen-portal.de/Fachinfo/Gesetze/Zusammenfassende-Meldung.html" TargetMode="External"/><Relationship Id="rId27" Type="http://schemas.openxmlformats.org/officeDocument/2006/relationships/hyperlink" Target="https://www.rechnungswesen-portal.de/Fachinfo/Umsatzsteuer/Erhalt-von-Lieferungen-durch-Unternehmen.html" TargetMode="External"/><Relationship Id="rId30" Type="http://schemas.openxmlformats.org/officeDocument/2006/relationships/hyperlink" Target="https://www.rechnungswesen-portal.de/Fachinfo/Umsatzsteuer/sonstige-Leistungen-an-Unternehmen.html" TargetMode="External"/><Relationship Id="rId35" Type="http://schemas.openxmlformats.org/officeDocument/2006/relationships/hyperlink" Target="https://www.rechnungswesen-portal.de/Fachinfo/Umsatzsteuer/Umsatzsteuer-Erhalt-von-sonstigen-Leistungen-durch-Unternehmen.html" TargetMode="External"/><Relationship Id="rId43" Type="http://schemas.openxmlformats.org/officeDocument/2006/relationships/hyperlink" Target="http://www.rechnungswesen-portal.de/Fachinfo/Umsatzsteuer/Umsatzsteuer-Anwendungsfaelle-und-Vorschriften.html" TargetMode="External"/><Relationship Id="rId48" Type="http://schemas.openxmlformats.org/officeDocument/2006/relationships/hyperlink" Target="http://www.rechnungswesen-portal.de/Fachinfo/Umsatzsteuer/Umsatzsteuer-Anwendungsfaelle-und-Vorschriften.html" TargetMode="External"/><Relationship Id="rId8" Type="http://schemas.openxmlformats.org/officeDocument/2006/relationships/hyperlink" Target="https://www.rechnungswesen-portal.de/Fachinfo/Umsatzsteuer/Umsatzsteuer-Anwendungsfaelle-und-Vorschrift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3139</Words>
  <Characters>19781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c:creator>
  <cp:keywords/>
  <dc:description/>
  <cp:lastModifiedBy>RU</cp:lastModifiedBy>
  <cp:revision>2</cp:revision>
  <dcterms:created xsi:type="dcterms:W3CDTF">2019-03-14T19:31:00Z</dcterms:created>
  <dcterms:modified xsi:type="dcterms:W3CDTF">2019-03-14T19:40:00Z</dcterms:modified>
</cp:coreProperties>
</file>