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120"/>
        <w:jc w:val="center"/>
      </w:pPr>
      <w:r>
        <w:rPr>
          <w:b/>
          <w:sz w:val="36"/>
          <w:szCs w:val="36"/>
        </w:rPr>
        <w:t>Starexec Web Interface</w:t>
      </w:r>
    </w:p>
    <w:p>
      <w:pPr>
        <w:pStyle w:val="style0"/>
      </w:pPr>
      <w:r>
        <w:rPr>
          <w:b/>
          <w:sz w:val="36"/>
          <w:szCs w:val="36"/>
        </w:rPr>
        <w:t>Table of Contents</w:t>
      </w:r>
    </w:p>
    <w:p>
      <w:pPr>
        <w:sectPr>
          <w:type w:val="nextPage"/>
          <w:pgSz w:h="15840" w:w="12240"/>
          <w:pgMar w:bottom="1440" w:footer="0" w:gutter="0" w:header="0" w:left="1440" w:right="1440" w:top="1440"/>
          <w:pgNumType w:fmt="decimal"/>
          <w:formProt w:val="false"/>
          <w:textDirection w:val="lrTb"/>
          <w:docGrid w:charSpace="8192" w:linePitch="360" w:type="default"/>
        </w:sectPr>
      </w:pPr>
    </w:p>
    <w:p>
      <w:pPr>
        <w:pStyle w:val="style36"/>
        <w:tabs>
          <w:tab w:leader="dot" w:pos="9360" w:val="right"/>
        </w:tabs>
      </w:pPr>
      <w:r>
        <w:fldChar w:fldCharType="begin"/>
      </w:r>
      <w:r>
        <w:instrText> TOC </w:instrText>
      </w:r>
      <w:r>
        <w:fldChar w:fldCharType="separate"/>
      </w:r>
      <w:hyperlink w:anchor="__RefHeading__4212_1402434811">
        <w:r>
          <w:rPr>
            <w:rStyle w:val="style29"/>
          </w:rPr>
          <w:t>1Introduction</w:t>
          <w:tab/>
          <w:t>1</w:t>
        </w:r>
      </w:hyperlink>
    </w:p>
    <w:p>
      <w:pPr>
        <w:pStyle w:val="style37"/>
        <w:tabs>
          <w:tab w:leader="dot" w:pos="9580" w:val="right"/>
        </w:tabs>
      </w:pPr>
      <w:hyperlink w:anchor="__RefHeading__4214_1402434811">
        <w:r>
          <w:rPr>
            <w:rStyle w:val="style29"/>
          </w:rPr>
          <w:t>1.1Using the URLs</w:t>
          <w:tab/>
          <w:t>1</w:t>
        </w:r>
      </w:hyperlink>
    </w:p>
    <w:p>
      <w:pPr>
        <w:pStyle w:val="style37"/>
        <w:tabs>
          <w:tab w:leader="dot" w:pos="9580" w:val="right"/>
        </w:tabs>
      </w:pPr>
      <w:hyperlink w:anchor="__RefHeading__4216_1402434811">
        <w:r>
          <w:rPr>
            <w:rStyle w:val="style29"/>
          </w:rPr>
          <w:t>1.2Logging In</w:t>
          <w:tab/>
          <w:t>1</w:t>
        </w:r>
      </w:hyperlink>
    </w:p>
    <w:p>
      <w:pPr>
        <w:pStyle w:val="style37"/>
        <w:tabs>
          <w:tab w:leader="dot" w:pos="9580" w:val="right"/>
        </w:tabs>
      </w:pPr>
      <w:hyperlink w:anchor="__RefHeading__4218_1402434811">
        <w:r>
          <w:rPr>
            <w:rStyle w:val="style29"/>
          </w:rPr>
          <w:t>1.3Maintaining a Session</w:t>
          <w:tab/>
          <w:t>2</w:t>
        </w:r>
      </w:hyperlink>
    </w:p>
    <w:p>
      <w:pPr>
        <w:pStyle w:val="style37"/>
        <w:tabs>
          <w:tab w:leader="dot" w:pos="9580" w:val="right"/>
        </w:tabs>
      </w:pPr>
      <w:hyperlink w:anchor="__RefHeading__4220_1402434811">
        <w:r>
          <w:rPr>
            <w:rStyle w:val="style29"/>
          </w:rPr>
          <w:t>1.4Permissions</w:t>
          <w:tab/>
          <w:t>3</w:t>
        </w:r>
      </w:hyperlink>
    </w:p>
    <w:p>
      <w:pPr>
        <w:pStyle w:val="style36"/>
        <w:tabs>
          <w:tab w:leader="dot" w:pos="9360" w:val="right"/>
        </w:tabs>
      </w:pPr>
      <w:hyperlink w:anchor="__RefHeading__4222_1402434811">
        <w:r>
          <w:rPr>
            <w:rStyle w:val="style29"/>
          </w:rPr>
          <w:t>2Spaces</w:t>
          <w:tab/>
          <w:t>3</w:t>
        </w:r>
      </w:hyperlink>
    </w:p>
    <w:p>
      <w:pPr>
        <w:pStyle w:val="style37"/>
        <w:tabs>
          <w:tab w:leader="dot" w:pos="9580" w:val="right"/>
        </w:tabs>
      </w:pPr>
      <w:hyperlink w:anchor="__RefHeading__4224_1402434811">
        <w:r>
          <w:rPr>
            <w:rStyle w:val="style29"/>
          </w:rPr>
          <w:t>2.1Add Space</w:t>
          <w:tab/>
          <w:t>3</w:t>
        </w:r>
      </w:hyperlink>
    </w:p>
    <w:p>
      <w:pPr>
        <w:pStyle w:val="style37"/>
        <w:tabs>
          <w:tab w:leader="dot" w:pos="9580" w:val="right"/>
        </w:tabs>
      </w:pPr>
      <w:hyperlink w:anchor="__RefHeading__4226_1402434811">
        <w:r>
          <w:rPr>
            <w:rStyle w:val="style29"/>
          </w:rPr>
          <w:t>2.2Upload Space XML</w:t>
          <w:tab/>
          <w:t>4</w:t>
        </w:r>
      </w:hyperlink>
    </w:p>
    <w:p>
      <w:pPr>
        <w:pStyle w:val="style37"/>
        <w:tabs>
          <w:tab w:leader="dot" w:pos="9580" w:val="right"/>
        </w:tabs>
      </w:pPr>
      <w:hyperlink w:anchor="__RefHeading__4228_1402434811">
        <w:r>
          <w:rPr>
            <w:rStyle w:val="style29"/>
          </w:rPr>
          <w:t>2.3Download Space</w:t>
          <w:tab/>
          <w:t>5</w:t>
        </w:r>
      </w:hyperlink>
    </w:p>
    <w:p>
      <w:pPr>
        <w:pStyle w:val="style37"/>
        <w:tabs>
          <w:tab w:leader="dot" w:pos="9580" w:val="right"/>
        </w:tabs>
      </w:pPr>
      <w:hyperlink w:anchor="__RefHeading__4230_1402434811">
        <w:r>
          <w:rPr>
            <w:rStyle w:val="style29"/>
          </w:rPr>
          <w:t>2.4Download Space XML</w:t>
          <w:tab/>
          <w:t>5</w:t>
        </w:r>
      </w:hyperlink>
    </w:p>
    <w:p>
      <w:pPr>
        <w:pStyle w:val="style37"/>
        <w:tabs>
          <w:tab w:leader="dot" w:pos="9580" w:val="right"/>
        </w:tabs>
      </w:pPr>
      <w:hyperlink w:anchor="__RefHeading__4232_1402434811">
        <w:r>
          <w:rPr>
            <w:rStyle w:val="style29"/>
          </w:rPr>
          <w:t>2.5Copy Spaces</w:t>
          <w:tab/>
          <w:t>6</w:t>
        </w:r>
      </w:hyperlink>
    </w:p>
    <w:p>
      <w:pPr>
        <w:pStyle w:val="style37"/>
        <w:tabs>
          <w:tab w:leader="dot" w:pos="9580" w:val="right"/>
        </w:tabs>
      </w:pPr>
      <w:hyperlink w:anchor="__RefHeading__4234_1402434811">
        <w:r>
          <w:rPr>
            <w:rStyle w:val="style29"/>
          </w:rPr>
          <w:t>2.6Link all Orphaned Primitives to Space</w:t>
          <w:tab/>
          <w:t>6</w:t>
        </w:r>
      </w:hyperlink>
    </w:p>
    <w:p>
      <w:pPr>
        <w:pStyle w:val="style37"/>
        <w:tabs>
          <w:tab w:leader="dot" w:pos="9580" w:val="right"/>
        </w:tabs>
      </w:pPr>
      <w:hyperlink w:anchor="__RefHeading__4236_1402434811">
        <w:r>
          <w:rPr>
            <w:rStyle w:val="style29"/>
          </w:rPr>
          <w:t>2.7Edit Space Attributes</w:t>
          <w:tab/>
          <w:t>7</w:t>
        </w:r>
      </w:hyperlink>
    </w:p>
    <w:p>
      <w:pPr>
        <w:pStyle w:val="style37"/>
        <w:tabs>
          <w:tab w:leader="dot" w:pos="9580" w:val="right"/>
        </w:tabs>
      </w:pPr>
      <w:hyperlink w:anchor="__RefHeading__4238_1402434811">
        <w:r>
          <w:rPr>
            <w:rStyle w:val="style29"/>
          </w:rPr>
          <w:t>2.8Edit Single Space Attribute</w:t>
          <w:tab/>
          <w:t>7</w:t>
        </w:r>
      </w:hyperlink>
    </w:p>
    <w:p>
      <w:pPr>
        <w:pStyle w:val="style37"/>
        <w:tabs>
          <w:tab w:leader="dot" w:pos="9580" w:val="right"/>
        </w:tabs>
      </w:pPr>
      <w:hyperlink w:anchor="__RefHeading__4240_1402434811">
        <w:r>
          <w:rPr>
            <w:rStyle w:val="style29"/>
          </w:rPr>
          <w:t>2.9View Space Visibility</w:t>
          <w:tab/>
          <w:t>8</w:t>
        </w:r>
      </w:hyperlink>
    </w:p>
    <w:p>
      <w:pPr>
        <w:pStyle w:val="style37"/>
        <w:tabs>
          <w:tab w:leader="dot" w:pos="9580" w:val="right"/>
        </w:tabs>
      </w:pPr>
      <w:hyperlink w:anchor="__RefHeading__4242_1402434811">
        <w:r>
          <w:rPr>
            <w:rStyle w:val="style29"/>
          </w:rPr>
          <w:t>2.10Edit Space Visibility</w:t>
          <w:tab/>
          <w:t>8</w:t>
        </w:r>
      </w:hyperlink>
    </w:p>
    <w:p>
      <w:pPr>
        <w:pStyle w:val="style37"/>
        <w:tabs>
          <w:tab w:leader="dot" w:pos="9580" w:val="right"/>
        </w:tabs>
      </w:pPr>
      <w:hyperlink w:anchor="__RefHeading__4244_1402434811">
        <w:r>
          <w:rPr>
            <w:rStyle w:val="style29"/>
          </w:rPr>
          <w:t>2.11Remove Spaces</w:t>
          <w:tab/>
          <w:t>9</w:t>
        </w:r>
      </w:hyperlink>
    </w:p>
    <w:p>
      <w:pPr>
        <w:pStyle w:val="style36"/>
        <w:tabs>
          <w:tab w:leader="dot" w:pos="9360" w:val="right"/>
        </w:tabs>
      </w:pPr>
      <w:hyperlink w:anchor="__RefHeading__4246_1402434811">
        <w:r>
          <w:rPr>
            <w:rStyle w:val="style29"/>
          </w:rPr>
          <w:t>3Solvers</w:t>
          <w:tab/>
          <w:t>9</w:t>
        </w:r>
      </w:hyperlink>
    </w:p>
    <w:p>
      <w:pPr>
        <w:pStyle w:val="style37"/>
        <w:tabs>
          <w:tab w:leader="dot" w:pos="9580" w:val="right"/>
        </w:tabs>
      </w:pPr>
      <w:hyperlink w:anchor="__RefHeading__4248_1402434811">
        <w:r>
          <w:rPr>
            <w:rStyle w:val="style29"/>
          </w:rPr>
          <w:t>3.1Upload Solver Archive</w:t>
          <w:tab/>
          <w:t>9</w:t>
        </w:r>
      </w:hyperlink>
    </w:p>
    <w:p>
      <w:pPr>
        <w:pStyle w:val="style37"/>
        <w:tabs>
          <w:tab w:leader="dot" w:pos="9580" w:val="right"/>
        </w:tabs>
      </w:pPr>
      <w:hyperlink w:anchor="__RefHeading__4250_1402434811">
        <w:r>
          <w:rPr>
            <w:rStyle w:val="style29"/>
          </w:rPr>
          <w:t>3.2Upload Configuration</w:t>
          <w:tab/>
          <w:t>10</w:t>
        </w:r>
      </w:hyperlink>
    </w:p>
    <w:p>
      <w:pPr>
        <w:pStyle w:val="style37"/>
        <w:tabs>
          <w:tab w:leader="dot" w:pos="9580" w:val="right"/>
        </w:tabs>
      </w:pPr>
      <w:hyperlink w:anchor="__RefHeading__4252_1402434811">
        <w:r>
          <w:rPr>
            <w:rStyle w:val="style29"/>
          </w:rPr>
          <w:t>3.3Add Configuration</w:t>
          <w:tab/>
          <w:t>11</w:t>
        </w:r>
      </w:hyperlink>
    </w:p>
    <w:p>
      <w:pPr>
        <w:pStyle w:val="style37"/>
        <w:tabs>
          <w:tab w:leader="dot" w:pos="9580" w:val="right"/>
        </w:tabs>
      </w:pPr>
      <w:hyperlink w:anchor="__RefHeading__4254_1402434811">
        <w:r>
          <w:rPr>
            <w:rStyle w:val="style29"/>
          </w:rPr>
          <w:t>3.4Download Solver</w:t>
          <w:tab/>
          <w:t>12</w:t>
        </w:r>
      </w:hyperlink>
    </w:p>
    <w:p>
      <w:pPr>
        <w:pStyle w:val="style37"/>
        <w:tabs>
          <w:tab w:leader="dot" w:pos="9580" w:val="right"/>
        </w:tabs>
      </w:pPr>
      <w:hyperlink w:anchor="__RefHeading__4256_1402434811">
        <w:r>
          <w:rPr>
            <w:rStyle w:val="style29"/>
          </w:rPr>
          <w:t>3.5Get Build Standard Output</w:t>
          <w:tab/>
          <w:t>12</w:t>
        </w:r>
      </w:hyperlink>
    </w:p>
    <w:p>
      <w:pPr>
        <w:pStyle w:val="style37"/>
        <w:tabs>
          <w:tab w:leader="dot" w:pos="9580" w:val="right"/>
        </w:tabs>
      </w:pPr>
      <w:hyperlink w:anchor="__RefHeading__4258_1402434811">
        <w:r>
          <w:rPr>
            <w:rStyle w:val="style29"/>
          </w:rPr>
          <w:t>3.6Linking / Copying Solvers to a Space</w:t>
          <w:tab/>
          <w:t>12</w:t>
        </w:r>
      </w:hyperlink>
    </w:p>
    <w:p>
      <w:pPr>
        <w:pStyle w:val="style37"/>
        <w:tabs>
          <w:tab w:leader="dot" w:pos="9580" w:val="right"/>
        </w:tabs>
      </w:pPr>
      <w:hyperlink w:anchor="__RefHeading__4260_1402434811">
        <w:r>
          <w:rPr>
            <w:rStyle w:val="style29"/>
          </w:rPr>
          <w:t>3.7Remove Solvers From Space</w:t>
          <w:tab/>
          <w:t>13</w:t>
        </w:r>
      </w:hyperlink>
    </w:p>
    <w:p>
      <w:pPr>
        <w:pStyle w:val="style37"/>
        <w:tabs>
          <w:tab w:leader="dot" w:pos="9580" w:val="right"/>
        </w:tabs>
      </w:pPr>
      <w:hyperlink w:anchor="__RefHeading__4262_1402434811">
        <w:r>
          <w:rPr>
            <w:rStyle w:val="style29"/>
          </w:rPr>
          <w:t>3.8Simultaneously Recycle and Remove Solvers From a Space</w:t>
          <w:tab/>
          <w:t>14</w:t>
        </w:r>
      </w:hyperlink>
    </w:p>
    <w:p>
      <w:pPr>
        <w:pStyle w:val="style37"/>
        <w:tabs>
          <w:tab w:leader="dot" w:pos="9580" w:val="right"/>
        </w:tabs>
      </w:pPr>
      <w:hyperlink w:anchor="__RefHeading__4264_1402434811">
        <w:r>
          <w:rPr>
            <w:rStyle w:val="style29"/>
          </w:rPr>
          <w:t>3.9Edit Solver</w:t>
          <w:tab/>
          <w:t>14</w:t>
        </w:r>
      </w:hyperlink>
    </w:p>
    <w:p>
      <w:pPr>
        <w:pStyle w:val="style37"/>
        <w:tabs>
          <w:tab w:leader="dot" w:pos="9580" w:val="right"/>
        </w:tabs>
      </w:pPr>
      <w:hyperlink w:anchor="__RefHeading__4266_1402434811">
        <w:r>
          <w:rPr>
            <w:rStyle w:val="style29"/>
          </w:rPr>
          <w:t>3.10Edit Configuration</w:t>
          <w:tab/>
          <w:t>15</w:t>
        </w:r>
      </w:hyperlink>
    </w:p>
    <w:p>
      <w:pPr>
        <w:pStyle w:val="style37"/>
        <w:tabs>
          <w:tab w:leader="dot" w:pos="9580" w:val="right"/>
        </w:tabs>
      </w:pPr>
      <w:hyperlink w:anchor="__RefHeading__4268_1402434811">
        <w:r>
          <w:rPr>
            <w:rStyle w:val="style29"/>
          </w:rPr>
          <w:t>3.11Recycle Solvers</w:t>
          <w:tab/>
          <w:t>15</w:t>
        </w:r>
      </w:hyperlink>
    </w:p>
    <w:p>
      <w:pPr>
        <w:pStyle w:val="style37"/>
        <w:tabs>
          <w:tab w:leader="dot" w:pos="9580" w:val="right"/>
        </w:tabs>
      </w:pPr>
      <w:hyperlink w:anchor="__RefHeading__4270_1402434811">
        <w:r>
          <w:rPr>
            <w:rStyle w:val="style29"/>
          </w:rPr>
          <w:t>3.12Recycle Orphaned Solvers</w:t>
          <w:tab/>
          <w:t>15</w:t>
        </w:r>
      </w:hyperlink>
    </w:p>
    <w:p>
      <w:pPr>
        <w:pStyle w:val="style37"/>
        <w:tabs>
          <w:tab w:leader="dot" w:pos="9580" w:val="right"/>
        </w:tabs>
      </w:pPr>
      <w:hyperlink w:anchor="__RefHeading__4272_1402434811">
        <w:r>
          <w:rPr>
            <w:rStyle w:val="style29"/>
          </w:rPr>
          <w:t>3.13Restore Solvers</w:t>
          <w:tab/>
          <w:t>16</w:t>
        </w:r>
      </w:hyperlink>
    </w:p>
    <w:p>
      <w:pPr>
        <w:pStyle w:val="style37"/>
        <w:tabs>
          <w:tab w:leader="dot" w:pos="9580" w:val="right"/>
        </w:tabs>
      </w:pPr>
      <w:hyperlink w:anchor="__RefHeading__4274_1402434811">
        <w:r>
          <w:rPr>
            <w:rStyle w:val="style29"/>
          </w:rPr>
          <w:t>3.14Restore Recycled Solvers</w:t>
          <w:tab/>
          <w:t>16</w:t>
        </w:r>
      </w:hyperlink>
    </w:p>
    <w:p>
      <w:pPr>
        <w:pStyle w:val="style37"/>
        <w:tabs>
          <w:tab w:leader="dot" w:pos="9580" w:val="right"/>
        </w:tabs>
      </w:pPr>
      <w:hyperlink w:anchor="__RefHeading__4276_1402434811">
        <w:r>
          <w:rPr>
            <w:rStyle w:val="style29"/>
          </w:rPr>
          <w:t>3.15Delete Solvers</w:t>
          <w:tab/>
          <w:t>17</w:t>
        </w:r>
      </w:hyperlink>
    </w:p>
    <w:p>
      <w:pPr>
        <w:pStyle w:val="style37"/>
        <w:tabs>
          <w:tab w:leader="dot" w:pos="9580" w:val="right"/>
        </w:tabs>
      </w:pPr>
      <w:hyperlink w:anchor="__RefHeading__4278_1402434811">
        <w:r>
          <w:rPr>
            <w:rStyle w:val="style29"/>
          </w:rPr>
          <w:t>3.16Delete Recycled Solvers</w:t>
          <w:tab/>
          <w:t>17</w:t>
        </w:r>
      </w:hyperlink>
    </w:p>
    <w:p>
      <w:pPr>
        <w:pStyle w:val="style37"/>
        <w:tabs>
          <w:tab w:leader="dot" w:pos="9580" w:val="right"/>
        </w:tabs>
      </w:pPr>
      <w:hyperlink w:anchor="__RefHeading__4280_1402434811">
        <w:r>
          <w:rPr>
            <w:rStyle w:val="style29"/>
          </w:rPr>
          <w:t>3.17Delete Configurations</w:t>
          <w:tab/>
          <w:t>17</w:t>
        </w:r>
      </w:hyperlink>
    </w:p>
    <w:p>
      <w:pPr>
        <w:pStyle w:val="style36"/>
        <w:tabs>
          <w:tab w:leader="dot" w:pos="9360" w:val="right"/>
        </w:tabs>
      </w:pPr>
      <w:hyperlink w:anchor="__RefHeading__4282_1402434811">
        <w:r>
          <w:rPr>
            <w:rStyle w:val="style29"/>
          </w:rPr>
          <w:t>4Processors</w:t>
          <w:tab/>
          <w:t>18</w:t>
        </w:r>
      </w:hyperlink>
    </w:p>
    <w:p>
      <w:pPr>
        <w:pStyle w:val="style37"/>
        <w:tabs>
          <w:tab w:leader="dot" w:pos="9580" w:val="right"/>
        </w:tabs>
      </w:pPr>
      <w:hyperlink w:anchor="__RefHeading__4284_1402434811">
        <w:r>
          <w:rPr>
            <w:rStyle w:val="style29"/>
          </w:rPr>
          <w:t>4.1Add Processor</w:t>
          <w:tab/>
          <w:t>18</w:t>
        </w:r>
      </w:hyperlink>
    </w:p>
    <w:p>
      <w:pPr>
        <w:pStyle w:val="style37"/>
        <w:tabs>
          <w:tab w:leader="dot" w:pos="9580" w:val="right"/>
        </w:tabs>
      </w:pPr>
      <w:hyperlink w:anchor="__RefHeading__4286_1402434811">
        <w:r>
          <w:rPr>
            <w:rStyle w:val="style29"/>
          </w:rPr>
          <w:t>4.2Edit Processor</w:t>
          <w:tab/>
          <w:t>18</w:t>
        </w:r>
      </w:hyperlink>
    </w:p>
    <w:p>
      <w:pPr>
        <w:pStyle w:val="style37"/>
        <w:tabs>
          <w:tab w:leader="dot" w:pos="9580" w:val="right"/>
        </w:tabs>
      </w:pPr>
      <w:hyperlink w:anchor="__RefHeading__4288_1402434811">
        <w:r>
          <w:rPr>
            <w:rStyle w:val="style29"/>
          </w:rPr>
          <w:t>4.3Download Processors of Class</w:t>
          <w:tab/>
          <w:t>19</w:t>
        </w:r>
      </w:hyperlink>
    </w:p>
    <w:p>
      <w:pPr>
        <w:pStyle w:val="style37"/>
        <w:tabs>
          <w:tab w:leader="dot" w:pos="9580" w:val="right"/>
        </w:tabs>
      </w:pPr>
      <w:hyperlink w:anchor="__RefHeading__4290_1402434811">
        <w:r>
          <w:rPr>
            <w:rStyle w:val="style29"/>
          </w:rPr>
          <w:t>4.4Delete Processors</w:t>
          <w:tab/>
          <w:t>19</w:t>
        </w:r>
      </w:hyperlink>
    </w:p>
    <w:p>
      <w:pPr>
        <w:pStyle w:val="style36"/>
        <w:tabs>
          <w:tab w:leader="dot" w:pos="9360" w:val="right"/>
        </w:tabs>
      </w:pPr>
      <w:hyperlink w:anchor="__RefHeading__4292_1402434811">
        <w:r>
          <w:rPr>
            <w:rStyle w:val="style29"/>
          </w:rPr>
          <w:t>5Benchmarks</w:t>
          <w:tab/>
          <w:t>20</w:t>
        </w:r>
      </w:hyperlink>
    </w:p>
    <w:p>
      <w:pPr>
        <w:pStyle w:val="style37"/>
        <w:tabs>
          <w:tab w:leader="dot" w:pos="9580" w:val="right"/>
        </w:tabs>
      </w:pPr>
      <w:hyperlink w:anchor="__RefHeading__4294_1402434811">
        <w:r>
          <w:rPr>
            <w:rStyle w:val="style29"/>
          </w:rPr>
          <w:t>5.1Upload Benchmark Archive</w:t>
          <w:tab/>
          <w:t>20</w:t>
        </w:r>
      </w:hyperlink>
    </w:p>
    <w:p>
      <w:pPr>
        <w:pStyle w:val="style37"/>
        <w:tabs>
          <w:tab w:leader="dot" w:pos="9580" w:val="right"/>
        </w:tabs>
      </w:pPr>
      <w:hyperlink w:anchor="__RefHeading__4296_1402434811">
        <w:r>
          <w:rPr>
            <w:rStyle w:val="style29"/>
          </w:rPr>
          <w:t>5.2Getting Benchmark Upload Status</w:t>
          <w:tab/>
          <w:t>21</w:t>
        </w:r>
      </w:hyperlink>
    </w:p>
    <w:p>
      <w:pPr>
        <w:pStyle w:val="style37"/>
        <w:tabs>
          <w:tab w:leader="dot" w:pos="9580" w:val="right"/>
        </w:tabs>
      </w:pPr>
      <w:hyperlink w:anchor="__RefHeading__4298_1402434811">
        <w:r>
          <w:rPr>
            <w:rStyle w:val="style29"/>
          </w:rPr>
          <w:t>5.3Download Benchmark</w:t>
          <w:tab/>
          <w:t>21</w:t>
        </w:r>
      </w:hyperlink>
    </w:p>
    <w:p>
      <w:pPr>
        <w:pStyle w:val="style37"/>
        <w:tabs>
          <w:tab w:leader="dot" w:pos="9580" w:val="right"/>
        </w:tabs>
      </w:pPr>
      <w:hyperlink w:anchor="__RefHeading__4300_1402434811">
        <w:r>
          <w:rPr>
            <w:rStyle w:val="style29"/>
          </w:rPr>
          <w:t>5.4View Benchmark Contents</w:t>
          <w:tab/>
          <w:t>22</w:t>
        </w:r>
      </w:hyperlink>
    </w:p>
    <w:p>
      <w:pPr>
        <w:pStyle w:val="style37"/>
        <w:tabs>
          <w:tab w:leader="dot" w:pos="9580" w:val="right"/>
        </w:tabs>
      </w:pPr>
      <w:hyperlink w:anchor="__RefHeading__4302_1402434811">
        <w:r>
          <w:rPr>
            <w:rStyle w:val="style29"/>
          </w:rPr>
          <w:t>5.5Linking / Copying Benchmarks to a Space</w:t>
          <w:tab/>
          <w:t>22</w:t>
        </w:r>
      </w:hyperlink>
    </w:p>
    <w:p>
      <w:pPr>
        <w:pStyle w:val="style37"/>
        <w:tabs>
          <w:tab w:leader="dot" w:pos="9580" w:val="right"/>
        </w:tabs>
      </w:pPr>
      <w:hyperlink w:anchor="__RefHeading__4304_1402434811">
        <w:r>
          <w:rPr>
            <w:rStyle w:val="style29"/>
          </w:rPr>
          <w:t>5.6Removing Benchmarks From a Space</w:t>
          <w:tab/>
          <w:t>22</w:t>
        </w:r>
      </w:hyperlink>
    </w:p>
    <w:p>
      <w:pPr>
        <w:pStyle w:val="style37"/>
        <w:tabs>
          <w:tab w:leader="dot" w:pos="9580" w:val="right"/>
        </w:tabs>
      </w:pPr>
      <w:hyperlink w:anchor="__RefHeading__4306_1402434811">
        <w:r>
          <w:rPr>
            <w:rStyle w:val="style29"/>
          </w:rPr>
          <w:t>5.7Simultaneously Recycle and Remove Benchmarks From a Space</w:t>
          <w:tab/>
          <w:t>23</w:t>
        </w:r>
      </w:hyperlink>
    </w:p>
    <w:p>
      <w:pPr>
        <w:pStyle w:val="style37"/>
        <w:tabs>
          <w:tab w:leader="dot" w:pos="9580" w:val="right"/>
        </w:tabs>
      </w:pPr>
      <w:hyperlink w:anchor="__RefHeading__4308_1402434811">
        <w:r>
          <w:rPr>
            <w:rStyle w:val="style29"/>
          </w:rPr>
          <w:t>5.8Edit Benchmark</w:t>
          <w:tab/>
          <w:t>23</w:t>
        </w:r>
      </w:hyperlink>
    </w:p>
    <w:p>
      <w:pPr>
        <w:pStyle w:val="style37"/>
        <w:tabs>
          <w:tab w:leader="dot" w:pos="9580" w:val="right"/>
        </w:tabs>
      </w:pPr>
      <w:hyperlink w:anchor="__RefHeading__4310_1402434811">
        <w:r>
          <w:rPr>
            <w:rStyle w:val="style29"/>
          </w:rPr>
          <w:t>5.9Reprocess Benchmarks in Space</w:t>
          <w:tab/>
          <w:t>24</w:t>
        </w:r>
      </w:hyperlink>
    </w:p>
    <w:p>
      <w:pPr>
        <w:pStyle w:val="style37"/>
        <w:tabs>
          <w:tab w:leader="dot" w:pos="9580" w:val="right"/>
        </w:tabs>
      </w:pPr>
      <w:hyperlink w:anchor="__RefHeading__4312_1402434811">
        <w:r>
          <w:rPr>
            <w:rStyle w:val="style29"/>
          </w:rPr>
          <w:t>5.10Recycle Benchmarks</w:t>
          <w:tab/>
          <w:t>25</w:t>
        </w:r>
      </w:hyperlink>
    </w:p>
    <w:p>
      <w:pPr>
        <w:pStyle w:val="style37"/>
        <w:tabs>
          <w:tab w:leader="dot" w:pos="9580" w:val="right"/>
        </w:tabs>
      </w:pPr>
      <w:hyperlink w:anchor="__RefHeading__4314_1402434811">
        <w:r>
          <w:rPr>
            <w:rStyle w:val="style29"/>
          </w:rPr>
          <w:t>5.11Recycle Orphaned Benchmarks</w:t>
          <w:tab/>
          <w:t>25</w:t>
        </w:r>
      </w:hyperlink>
    </w:p>
    <w:p>
      <w:pPr>
        <w:pStyle w:val="style37"/>
        <w:tabs>
          <w:tab w:leader="dot" w:pos="9580" w:val="right"/>
        </w:tabs>
      </w:pPr>
      <w:hyperlink w:anchor="__RefHeading__4316_1402434811">
        <w:r>
          <w:rPr>
            <w:rStyle w:val="style29"/>
          </w:rPr>
          <w:t>5.12Restore Benchmarks</w:t>
          <w:tab/>
          <w:t>25</w:t>
        </w:r>
      </w:hyperlink>
    </w:p>
    <w:p>
      <w:pPr>
        <w:pStyle w:val="style37"/>
        <w:tabs>
          <w:tab w:leader="dot" w:pos="9580" w:val="right"/>
        </w:tabs>
      </w:pPr>
      <w:hyperlink w:anchor="__RefHeading__4318_1402434811">
        <w:r>
          <w:rPr>
            <w:rStyle w:val="style29"/>
          </w:rPr>
          <w:t>5.13Restore All Recycled Benchmarks</w:t>
          <w:tab/>
          <w:t>26</w:t>
        </w:r>
      </w:hyperlink>
    </w:p>
    <w:p>
      <w:pPr>
        <w:pStyle w:val="style37"/>
        <w:tabs>
          <w:tab w:leader="dot" w:pos="9580" w:val="right"/>
        </w:tabs>
      </w:pPr>
      <w:hyperlink w:anchor="__RefHeading__4320_1402434811">
        <w:r>
          <w:rPr>
            <w:rStyle w:val="style29"/>
          </w:rPr>
          <w:t>5.14Delete Benchmarks</w:t>
          <w:tab/>
          <w:t>26</w:t>
        </w:r>
      </w:hyperlink>
    </w:p>
    <w:p>
      <w:pPr>
        <w:pStyle w:val="style37"/>
        <w:tabs>
          <w:tab w:leader="dot" w:pos="9580" w:val="right"/>
        </w:tabs>
      </w:pPr>
      <w:hyperlink w:anchor="__RefHeading__4322_1402434811">
        <w:r>
          <w:rPr>
            <w:rStyle w:val="style29"/>
          </w:rPr>
          <w:t>5.15Delete Recycled Benchmarks</w:t>
          <w:tab/>
          <w:t>26</w:t>
        </w:r>
      </w:hyperlink>
    </w:p>
    <w:p>
      <w:pPr>
        <w:pStyle w:val="style36"/>
        <w:tabs>
          <w:tab w:leader="dot" w:pos="9360" w:val="right"/>
        </w:tabs>
      </w:pPr>
      <w:hyperlink w:anchor="__RefHeading__4324_1402434811">
        <w:r>
          <w:rPr>
            <w:rStyle w:val="style29"/>
          </w:rPr>
          <w:t>6Jobs</w:t>
          <w:tab/>
          <w:t>27</w:t>
        </w:r>
      </w:hyperlink>
    </w:p>
    <w:p>
      <w:pPr>
        <w:pStyle w:val="style37"/>
        <w:tabs>
          <w:tab w:leader="dot" w:pos="9580" w:val="right"/>
        </w:tabs>
      </w:pPr>
      <w:hyperlink w:anchor="__RefHeading__4326_1402434811">
        <w:r>
          <w:rPr>
            <w:rStyle w:val="style29"/>
          </w:rPr>
          <w:t>6.1Create Job</w:t>
          <w:tab/>
          <w:t>27</w:t>
        </w:r>
      </w:hyperlink>
    </w:p>
    <w:p>
      <w:pPr>
        <w:pStyle w:val="style37"/>
        <w:tabs>
          <w:tab w:leader="dot" w:pos="9580" w:val="right"/>
        </w:tabs>
      </w:pPr>
      <w:hyperlink w:anchor="__RefHeading__4328_1402434811">
        <w:r>
          <w:rPr>
            <w:rStyle w:val="style29"/>
          </w:rPr>
          <w:t>6.2Create Quick Job</w:t>
          <w:tab/>
          <w:t>28</w:t>
        </w:r>
      </w:hyperlink>
    </w:p>
    <w:p>
      <w:pPr>
        <w:pStyle w:val="style37"/>
        <w:tabs>
          <w:tab w:leader="dot" w:pos="9580" w:val="right"/>
        </w:tabs>
      </w:pPr>
      <w:hyperlink w:anchor="__RefHeading__4330_1402434811">
        <w:r>
          <w:rPr>
            <w:rStyle w:val="style29"/>
          </w:rPr>
          <w:t>6.3Upload Job XML</w:t>
          <w:tab/>
          <w:t>29</w:t>
        </w:r>
      </w:hyperlink>
    </w:p>
    <w:p>
      <w:pPr>
        <w:pStyle w:val="style37"/>
        <w:tabs>
          <w:tab w:leader="dot" w:pos="9580" w:val="right"/>
        </w:tabs>
      </w:pPr>
      <w:hyperlink w:anchor="__RefHeading__4332_1402434811">
        <w:r>
          <w:rPr>
            <w:rStyle w:val="style29"/>
          </w:rPr>
          <w:t>6.4Linking Jobs in a New Space</w:t>
          <w:tab/>
          <w:t>30</w:t>
        </w:r>
      </w:hyperlink>
    </w:p>
    <w:p>
      <w:pPr>
        <w:pStyle w:val="style37"/>
        <w:tabs>
          <w:tab w:leader="dot" w:pos="9580" w:val="right"/>
        </w:tabs>
      </w:pPr>
      <w:hyperlink w:anchor="__RefHeading__4334_1402434811">
        <w:r>
          <w:rPr>
            <w:rStyle w:val="style29"/>
          </w:rPr>
          <w:t>6.5Remove Jobs From Space</w:t>
          <w:tab/>
          <w:t>30</w:t>
        </w:r>
      </w:hyperlink>
    </w:p>
    <w:p>
      <w:pPr>
        <w:pStyle w:val="style37"/>
        <w:tabs>
          <w:tab w:leader="dot" w:pos="9580" w:val="right"/>
        </w:tabs>
      </w:pPr>
      <w:hyperlink w:anchor="__RefHeading__4336_1402434811">
        <w:r>
          <w:rPr>
            <w:rStyle w:val="style29"/>
          </w:rPr>
          <w:t>6.6Simultaneously Delete and Remove Jobs From a Space</w:t>
          <w:tab/>
          <w:t>31</w:t>
        </w:r>
      </w:hyperlink>
    </w:p>
    <w:p>
      <w:pPr>
        <w:pStyle w:val="style37"/>
        <w:tabs>
          <w:tab w:leader="dot" w:pos="9580" w:val="right"/>
        </w:tabs>
      </w:pPr>
      <w:hyperlink w:anchor="__RefHeading__4338_1402434811">
        <w:r>
          <w:rPr>
            <w:rStyle w:val="style29"/>
          </w:rPr>
          <w:t>6.7Download Job Output</w:t>
          <w:tab/>
          <w:t>31</w:t>
        </w:r>
      </w:hyperlink>
    </w:p>
    <w:p>
      <w:pPr>
        <w:pStyle w:val="style37"/>
        <w:tabs>
          <w:tab w:leader="dot" w:pos="9580" w:val="right"/>
        </w:tabs>
      </w:pPr>
      <w:hyperlink w:anchor="__RefHeading__4340_1402434811">
        <w:r>
          <w:rPr>
            <w:rStyle w:val="style29"/>
          </w:rPr>
          <w:t>6.8Download Job CSV</w:t>
          <w:tab/>
          <w:t>32</w:t>
        </w:r>
      </w:hyperlink>
    </w:p>
    <w:p>
      <w:pPr>
        <w:pStyle w:val="style37"/>
        <w:tabs>
          <w:tab w:leader="dot" w:pos="9580" w:val="right"/>
        </w:tabs>
      </w:pPr>
      <w:hyperlink w:anchor="__RefHeading__4342_1402434811">
        <w:r>
          <w:rPr>
            <w:rStyle w:val="style29"/>
          </w:rPr>
          <w:t>6.9Download Job XML</w:t>
          <w:tab/>
          <w:t>32</w:t>
        </w:r>
      </w:hyperlink>
    </w:p>
    <w:p>
      <w:pPr>
        <w:pStyle w:val="style37"/>
        <w:tabs>
          <w:tab w:leader="dot" w:pos="9580" w:val="right"/>
        </w:tabs>
      </w:pPr>
      <w:hyperlink w:anchor="__RefHeading__4344_1402434811">
        <w:r>
          <w:rPr>
            <w:rStyle w:val="style29"/>
          </w:rPr>
          <w:t>6.10Rerun Job Pairs</w:t>
          <w:tab/>
          <w:t>33</w:t>
        </w:r>
      </w:hyperlink>
    </w:p>
    <w:p>
      <w:pPr>
        <w:pStyle w:val="style37"/>
        <w:tabs>
          <w:tab w:leader="dot" w:pos="9580" w:val="right"/>
        </w:tabs>
      </w:pPr>
      <w:hyperlink w:anchor="__RefHeading__4346_1402434811">
        <w:r>
          <w:rPr>
            <w:rStyle w:val="style29"/>
          </w:rPr>
          <w:t>6.11Rerun Job Pairs of a Status</w:t>
          <w:tab/>
          <w:t>33</w:t>
        </w:r>
      </w:hyperlink>
    </w:p>
    <w:p>
      <w:pPr>
        <w:pStyle w:val="style37"/>
        <w:tabs>
          <w:tab w:leader="dot" w:pos="9580" w:val="right"/>
        </w:tabs>
      </w:pPr>
      <w:hyperlink w:anchor="__RefHeading__4348_1402434811">
        <w:r>
          <w:rPr>
            <w:rStyle w:val="style29"/>
          </w:rPr>
          <w:t>6.12Rerun Job Pairs That Reported Incorrectly</w:t>
          <w:tab/>
          <w:t>33</w:t>
        </w:r>
      </w:hyperlink>
    </w:p>
    <w:p>
      <w:pPr>
        <w:pStyle w:val="style37"/>
        <w:tabs>
          <w:tab w:leader="dot" w:pos="9580" w:val="right"/>
        </w:tabs>
      </w:pPr>
      <w:hyperlink w:anchor="__RefHeading__4350_1402434811">
        <w:r>
          <w:rPr>
            <w:rStyle w:val="style29"/>
          </w:rPr>
          <w:t>6.13Reprocess Job Pairs</w:t>
          <w:tab/>
          <w:t>34</w:t>
        </w:r>
      </w:hyperlink>
    </w:p>
    <w:p>
      <w:pPr>
        <w:pStyle w:val="style37"/>
        <w:tabs>
          <w:tab w:leader="dot" w:pos="9580" w:val="right"/>
        </w:tabs>
      </w:pPr>
      <w:hyperlink w:anchor="__RefHeading__4352_1402434811">
        <w:r>
          <w:rPr>
            <w:rStyle w:val="style29"/>
          </w:rPr>
          <w:t>6.14Pause Job</w:t>
          <w:tab/>
          <w:t>34</w:t>
        </w:r>
      </w:hyperlink>
    </w:p>
    <w:p>
      <w:pPr>
        <w:pStyle w:val="style37"/>
        <w:tabs>
          <w:tab w:leader="dot" w:pos="9580" w:val="right"/>
        </w:tabs>
      </w:pPr>
      <w:hyperlink w:anchor="__RefHeading__4354_1402434811">
        <w:r>
          <w:rPr>
            <w:rStyle w:val="style29"/>
          </w:rPr>
          <w:t>6.15Resume Job</w:t>
          <w:tab/>
          <w:t>35</w:t>
        </w:r>
      </w:hyperlink>
    </w:p>
    <w:p>
      <w:pPr>
        <w:pStyle w:val="style37"/>
        <w:tabs>
          <w:tab w:leader="dot" w:pos="9580" w:val="right"/>
        </w:tabs>
      </w:pPr>
      <w:hyperlink w:anchor="__RefHeading__4356_1402434811">
        <w:r>
          <w:rPr>
            <w:rStyle w:val="style29"/>
          </w:rPr>
          <w:t>6.16Change Job Queue</w:t>
          <w:tab/>
          <w:t>35</w:t>
        </w:r>
      </w:hyperlink>
    </w:p>
    <w:p>
      <w:pPr>
        <w:pStyle w:val="style37"/>
        <w:tabs>
          <w:tab w:leader="dot" w:pos="9580" w:val="right"/>
        </w:tabs>
      </w:pPr>
      <w:hyperlink w:anchor="__RefHeading__4358_1402434811">
        <w:r>
          <w:rPr>
            <w:rStyle w:val="style29"/>
          </w:rPr>
          <w:t>6.17View Qstat Output</w:t>
          <w:tab/>
          <w:t>35</w:t>
        </w:r>
      </w:hyperlink>
    </w:p>
    <w:p>
      <w:pPr>
        <w:pStyle w:val="style37"/>
        <w:tabs>
          <w:tab w:leader="dot" w:pos="9580" w:val="right"/>
        </w:tabs>
      </w:pPr>
      <w:hyperlink w:anchor="__RefHeading__4360_1402434811">
        <w:r>
          <w:rPr>
            <w:rStyle w:val="style29"/>
          </w:rPr>
          <w:t>6.18Delete Jobs</w:t>
          <w:tab/>
          <w:t>36</w:t>
        </w:r>
      </w:hyperlink>
    </w:p>
    <w:p>
      <w:pPr>
        <w:pStyle w:val="style36"/>
        <w:tabs>
          <w:tab w:leader="dot" w:pos="9360" w:val="right"/>
        </w:tabs>
      </w:pPr>
      <w:hyperlink w:anchor="__RefHeading__4362_1402434811">
        <w:r>
          <w:rPr>
            <w:rStyle w:val="style29"/>
          </w:rPr>
          <w:t>7Job Pairs</w:t>
          <w:tab/>
          <w:t>36</w:t>
        </w:r>
      </w:hyperlink>
    </w:p>
    <w:p>
      <w:pPr>
        <w:pStyle w:val="style37"/>
        <w:tabs>
          <w:tab w:leader="dot" w:pos="9580" w:val="right"/>
        </w:tabs>
      </w:pPr>
      <w:hyperlink w:anchor="__RefHeading__4364_1402434811">
        <w:r>
          <w:rPr>
            <w:rStyle w:val="style29"/>
          </w:rPr>
          <w:t>7.1Download Single Job Pair Output</w:t>
          <w:tab/>
          <w:t>36</w:t>
        </w:r>
      </w:hyperlink>
    </w:p>
    <w:p>
      <w:pPr>
        <w:pStyle w:val="style37"/>
        <w:tabs>
          <w:tab w:leader="dot" w:pos="9580" w:val="right"/>
        </w:tabs>
      </w:pPr>
      <w:hyperlink w:anchor="__RefHeading__4366_1402434811">
        <w:r>
          <w:rPr>
            <w:rStyle w:val="style29"/>
          </w:rPr>
          <w:t>7.2Download Multiple Job Pair Outputs</w:t>
          <w:tab/>
          <w:t>37</w:t>
        </w:r>
      </w:hyperlink>
    </w:p>
    <w:p>
      <w:pPr>
        <w:pStyle w:val="style37"/>
        <w:tabs>
          <w:tab w:leader="dot" w:pos="9580" w:val="right"/>
        </w:tabs>
      </w:pPr>
      <w:hyperlink w:anchor="__RefHeading__4368_1402434811">
        <w:r>
          <w:rPr>
            <w:rStyle w:val="style29"/>
          </w:rPr>
          <w:t>7.3Rerun Single Job Pair</w:t>
          <w:tab/>
          <w:t>37</w:t>
        </w:r>
      </w:hyperlink>
    </w:p>
    <w:p>
      <w:pPr>
        <w:pStyle w:val="style37"/>
        <w:tabs>
          <w:tab w:leader="dot" w:pos="9580" w:val="right"/>
        </w:tabs>
      </w:pPr>
      <w:hyperlink w:anchor="__RefHeading__4370_1402434811">
        <w:r>
          <w:rPr>
            <w:rStyle w:val="style29"/>
          </w:rPr>
          <w:t>7.4View Job Pair Output</w:t>
          <w:tab/>
          <w:t>37</w:t>
        </w:r>
      </w:hyperlink>
    </w:p>
    <w:p>
      <w:pPr>
        <w:pStyle w:val="style37"/>
        <w:tabs>
          <w:tab w:leader="dot" w:pos="9580" w:val="right"/>
        </w:tabs>
      </w:pPr>
      <w:hyperlink w:anchor="__RefHeading__4372_1402434811">
        <w:r>
          <w:rPr>
            <w:rStyle w:val="style29"/>
          </w:rPr>
          <w:t>7.5View Job Pair Log</w:t>
          <w:tab/>
          <w:t>38</w:t>
        </w:r>
      </w:hyperlink>
    </w:p>
    <w:p>
      <w:pPr>
        <w:pStyle w:val="style36"/>
        <w:tabs>
          <w:tab w:leader="dot" w:pos="9360" w:val="right"/>
        </w:tabs>
      </w:pPr>
      <w:hyperlink w:anchor="__RefHeading__4374_1402434811">
        <w:r>
          <w:rPr>
            <w:rStyle w:val="style29"/>
          </w:rPr>
          <w:t>8Websites</w:t>
          <w:tab/>
          <w:t>38</w:t>
        </w:r>
      </w:hyperlink>
    </w:p>
    <w:p>
      <w:pPr>
        <w:pStyle w:val="style37"/>
        <w:tabs>
          <w:tab w:leader="dot" w:pos="9580" w:val="right"/>
        </w:tabs>
      </w:pPr>
      <w:hyperlink w:anchor="__RefHeading__4376_1402434811">
        <w:r>
          <w:rPr>
            <w:rStyle w:val="style29"/>
          </w:rPr>
          <w:t>8.1Add a New Website</w:t>
          <w:tab/>
          <w:t>38</w:t>
        </w:r>
      </w:hyperlink>
    </w:p>
    <w:p>
      <w:pPr>
        <w:pStyle w:val="style37"/>
        <w:tabs>
          <w:tab w:leader="dot" w:pos="9580" w:val="right"/>
        </w:tabs>
      </w:pPr>
      <w:hyperlink w:anchor="__RefHeading__4378_1402434811">
        <w:r>
          <w:rPr>
            <w:rStyle w:val="style29"/>
          </w:rPr>
          <w:t>8.2Delete a Website</w:t>
          <w:tab/>
          <w:t>39</w:t>
        </w:r>
      </w:hyperlink>
    </w:p>
    <w:p>
      <w:pPr>
        <w:pStyle w:val="style36"/>
        <w:tabs>
          <w:tab w:leader="dot" w:pos="9360" w:val="right"/>
        </w:tabs>
      </w:pPr>
      <w:hyperlink w:anchor="__RefHeading__4380_1402434811">
        <w:r>
          <w:rPr>
            <w:rStyle w:val="style29"/>
          </w:rPr>
          <w:t>9Users</w:t>
          <w:tab/>
          <w:t>39</w:t>
        </w:r>
      </w:hyperlink>
    </w:p>
    <w:p>
      <w:pPr>
        <w:pStyle w:val="style37"/>
        <w:tabs>
          <w:tab w:leader="dot" w:pos="9580" w:val="right"/>
        </w:tabs>
      </w:pPr>
      <w:hyperlink w:anchor="__RefHeading__4382_1402434811">
        <w:r>
          <w:rPr>
            <w:rStyle w:val="style29"/>
          </w:rPr>
          <w:t>9.1Add Users to Space</w:t>
          <w:tab/>
          <w:t>39</w:t>
        </w:r>
      </w:hyperlink>
    </w:p>
    <w:p>
      <w:pPr>
        <w:pStyle w:val="style37"/>
        <w:tabs>
          <w:tab w:leader="dot" w:pos="9580" w:val="right"/>
        </w:tabs>
      </w:pPr>
      <w:hyperlink w:anchor="__RefHeading__4384_1402434811">
        <w:r>
          <w:rPr>
            <w:rStyle w:val="style29"/>
          </w:rPr>
          <w:t>9.2Remove Users From Space</w:t>
          <w:tab/>
          <w:t>40</w:t>
        </w:r>
      </w:hyperlink>
    </w:p>
    <w:p>
      <w:pPr>
        <w:pStyle w:val="style37"/>
        <w:tabs>
          <w:tab w:leader="dot" w:pos="9580" w:val="right"/>
        </w:tabs>
      </w:pPr>
      <w:hyperlink w:anchor="__RefHeading__4386_1402434811">
        <w:r>
          <w:rPr>
            <w:rStyle w:val="style29"/>
          </w:rPr>
          <w:t>9.3Leave Space</w:t>
          <w:tab/>
          <w:t>40</w:t>
        </w:r>
      </w:hyperlink>
    </w:p>
    <w:p>
      <w:pPr>
        <w:pStyle w:val="style37"/>
        <w:tabs>
          <w:tab w:leader="dot" w:pos="9580" w:val="right"/>
        </w:tabs>
      </w:pPr>
      <w:hyperlink w:anchor="__RefHeading__4388_1402434811">
        <w:r>
          <w:rPr>
            <w:rStyle w:val="style29"/>
          </w:rPr>
          <w:t>9.4Edit User Permissions in a Space</w:t>
          <w:tab/>
          <w:t>41</w:t>
        </w:r>
      </w:hyperlink>
    </w:p>
    <w:p>
      <w:pPr>
        <w:pStyle w:val="style37"/>
        <w:tabs>
          <w:tab w:leader="dot" w:pos="9580" w:val="right"/>
        </w:tabs>
      </w:pPr>
      <w:hyperlink w:anchor="__RefHeading__4390_1402434811">
        <w:r>
          <w:rPr>
            <w:rStyle w:val="style29"/>
          </w:rPr>
          <w:t>9.5Edit User Permissions in a Space Hierarchy</w:t>
          <w:tab/>
          <w:t>41</w:t>
        </w:r>
      </w:hyperlink>
    </w:p>
    <w:p>
      <w:pPr>
        <w:pStyle w:val="style36"/>
        <w:tabs>
          <w:tab w:leader="dot" w:pos="9360" w:val="right"/>
        </w:tabs>
      </w:pPr>
      <w:hyperlink w:anchor="__RefHeading__4392_1402434811">
        <w:r>
          <w:rPr>
            <w:rStyle w:val="style29"/>
          </w:rPr>
          <w:t>10Account</w:t>
          <w:tab/>
          <w:t>42</w:t>
        </w:r>
      </w:hyperlink>
    </w:p>
    <w:p>
      <w:pPr>
        <w:pStyle w:val="style37"/>
        <w:tabs>
          <w:tab w:leader="dot" w:pos="9580" w:val="right"/>
        </w:tabs>
      </w:pPr>
      <w:hyperlink w:anchor="__RefHeading__4394_1402434811">
        <w:r>
          <w:rPr>
            <w:rStyle w:val="style29"/>
          </w:rPr>
          <w:t>10.1Logout</w:t>
          <w:tab/>
          <w:t>42</w:t>
        </w:r>
      </w:hyperlink>
    </w:p>
    <w:p>
      <w:pPr>
        <w:pStyle w:val="style37"/>
        <w:tabs>
          <w:tab w:leader="dot" w:pos="9580" w:val="right"/>
        </w:tabs>
      </w:pPr>
      <w:hyperlink w:anchor="__RefHeading__4396_1402434811">
        <w:r>
          <w:rPr>
            <w:rStyle w:val="style29"/>
          </w:rPr>
          <w:t>10.2Request to Join Community</w:t>
          <w:tab/>
          <w:t>42</w:t>
        </w:r>
      </w:hyperlink>
    </w:p>
    <w:p>
      <w:pPr>
        <w:pStyle w:val="style37"/>
        <w:tabs>
          <w:tab w:leader="dot" w:pos="9580" w:val="right"/>
        </w:tabs>
      </w:pPr>
      <w:hyperlink w:anchor="__RefHeading__4398_1402434811">
        <w:r>
          <w:rPr>
            <w:rStyle w:val="style29"/>
          </w:rPr>
          <w:t>10.3Edit Account Data</w:t>
          <w:tab/>
          <w:t>43</w:t>
        </w:r>
      </w:hyperlink>
    </w:p>
    <w:p>
      <w:pPr>
        <w:pStyle w:val="style37"/>
        <w:tabs>
          <w:tab w:leader="dot" w:pos="9580" w:val="right"/>
        </w:tabs>
      </w:pPr>
      <w:hyperlink w:anchor="__RefHeading__4400_1402434811">
        <w:r>
          <w:rPr>
            <w:rStyle w:val="style29"/>
          </w:rPr>
          <w:t>10.4Change Password</w:t>
          <w:tab/>
          <w:t>43</w:t>
        </w:r>
      </w:hyperlink>
    </w:p>
    <w:p>
      <w:pPr>
        <w:pStyle w:val="style37"/>
        <w:tabs>
          <w:tab w:leader="dot" w:pos="9580" w:val="right"/>
        </w:tabs>
      </w:pPr>
      <w:hyperlink w:anchor="__RefHeading__4402_1402434811">
        <w:r>
          <w:rPr>
            <w:rStyle w:val="style29"/>
          </w:rPr>
          <w:t>10.5Get User ID</w:t>
          <w:tab/>
          <w:t>44</w:t>
        </w:r>
      </w:hyperlink>
    </w:p>
    <w:p>
      <w:pPr>
        <w:pStyle w:val="style37"/>
        <w:tabs>
          <w:tab w:leader="dot" w:pos="9580" w:val="right"/>
        </w:tabs>
      </w:pPr>
      <w:hyperlink w:anchor="__RefHeading__4404_1402434811">
        <w:r>
          <w:rPr>
            <w:rStyle w:val="style29"/>
          </w:rPr>
          <w:t>10.6Create or Modify Default Settings Profile</w:t>
          <w:tab/>
          <w:t>44</w:t>
        </w:r>
      </w:hyperlink>
    </w:p>
    <w:p>
      <w:pPr>
        <w:pStyle w:val="style37"/>
        <w:tabs>
          <w:tab w:leader="dot" w:pos="9580" w:val="right"/>
        </w:tabs>
      </w:pPr>
      <w:hyperlink w:anchor="__RefHeading__4406_1402434811">
        <w:r>
          <w:rPr>
            <w:rStyle w:val="style29"/>
          </w:rPr>
          <w:t>10.7Set Default Settings Profile</w:t>
          <w:tab/>
          <w:t>45</w:t>
        </w:r>
      </w:hyperlink>
    </w:p>
    <w:p>
      <w:pPr>
        <w:pStyle w:val="style37"/>
        <w:tabs>
          <w:tab w:leader="dot" w:pos="9580" w:val="right"/>
        </w:tabs>
      </w:pPr>
      <w:hyperlink w:anchor="__RefHeading__4408_1402434811">
        <w:r>
          <w:rPr>
            <w:rStyle w:val="style29"/>
          </w:rPr>
          <w:t>10.8Edit Default Settings Profile</w:t>
          <w:tab/>
          <w:t>45</w:t>
        </w:r>
      </w:hyperlink>
    </w:p>
    <w:p>
      <w:pPr>
        <w:pStyle w:val="style37"/>
        <w:tabs>
          <w:tab w:leader="dot" w:pos="9580" w:val="right"/>
        </w:tabs>
      </w:pPr>
      <w:hyperlink w:anchor="__RefHeading__4410_1402434811">
        <w:r>
          <w:rPr>
            <w:rStyle w:val="style29"/>
          </w:rPr>
          <w:t>10.9Delete Default Settings Profile</w:t>
          <w:tab/>
          <w:t>46</w:t>
        </w:r>
        <w:r>
          <w:fldChar w:fldCharType="end"/>
        </w:r>
      </w:hyperlink>
    </w:p>
    <w:p>
      <w:pPr>
        <w:sectPr>
          <w:type w:val="continuous"/>
          <w:pgSz w:h="15840" w:w="12240"/>
          <w:pgMar w:bottom="1440" w:footer="0" w:gutter="0" w:header="0" w:left="1440" w:right="1440" w:top="1440"/>
          <w:formProt/>
          <w:textDirection w:val="lrTb"/>
          <w:docGrid w:charSpace="8192" w:linePitch="360" w:type="default"/>
        </w:sectPr>
      </w:pPr>
    </w:p>
    <w:p>
      <w:pPr>
        <w:pStyle w:val="style0"/>
        <w:spacing w:after="0" w:before="120"/>
      </w:pPr>
      <w:hyperlink w:anchor="_Toc416262293">
        <w:r>
          <w:rPr/>
        </w:r>
      </w:hyperlink>
    </w:p>
    <w:p>
      <w:pPr>
        <w:pStyle w:val="style1"/>
        <w:numPr>
          <w:ilvl w:val="0"/>
          <w:numId w:val="1"/>
        </w:numPr>
      </w:pPr>
      <w:bookmarkStart w:id="0" w:name="__RefHeading__4212_1402434811"/>
      <w:bookmarkStart w:id="1" w:name="_Toc416262293"/>
      <w:bookmarkEnd w:id="0"/>
      <w:bookmarkEnd w:id="1"/>
      <w:r>
        <w:rPr/>
        <w:t>Introduction</w:t>
      </w:r>
    </w:p>
    <w:p>
      <w:pPr>
        <w:pStyle w:val="style2"/>
        <w:numPr>
          <w:ilvl w:val="1"/>
          <w:numId w:val="1"/>
        </w:numPr>
        <w:ind w:hanging="0" w:left="720" w:right="0"/>
      </w:pPr>
      <w:bookmarkStart w:id="2" w:name="__RefHeading__4214_1402434811"/>
      <w:bookmarkEnd w:id="2"/>
      <w:r>
        <w:rPr/>
        <w:t>Using the URLs</w:t>
      </w:r>
    </w:p>
    <w:p>
      <w:pPr>
        <w:pStyle w:val="style0"/>
      </w:pPr>
      <w:r>
        <w:rPr/>
        <w:t>Except for noted exceptions, URLs documented in the functions below are suffixes of the following URL, which points to the secure resources of Starexec.</w:t>
      </w:r>
    </w:p>
    <w:p>
      <w:pPr>
        <w:pStyle w:val="style0"/>
      </w:pPr>
      <w:hyperlink r:id="rId2">
        <w:r>
          <w:rPr>
            <w:rStyle w:val="style18"/>
          </w:rPr>
          <w:t>https://www.starexec.org/starexec/secure/</w:t>
        </w:r>
      </w:hyperlink>
    </w:p>
    <w:p>
      <w:pPr>
        <w:pStyle w:val="style0"/>
      </w:pPr>
      <w:r>
        <w:rPr/>
      </w:r>
    </w:p>
    <w:p>
      <w:pPr>
        <w:pStyle w:val="style0"/>
      </w:pPr>
      <w:r>
        <w:rPr/>
        <w:t>The largest exception to this is that all URLs that begin with “services” do not have the “secure” prefix. So, any URL that begins with services/ is a suffix of the following URL.</w:t>
      </w:r>
    </w:p>
    <w:p>
      <w:pPr>
        <w:pStyle w:val="style0"/>
      </w:pPr>
      <w:hyperlink r:id="rId3">
        <w:r>
          <w:rPr>
            <w:rStyle w:val="style18"/>
          </w:rPr>
          <w:t>https://www.starexec.org/starexec/</w:t>
        </w:r>
      </w:hyperlink>
    </w:p>
    <w:p>
      <w:pPr>
        <w:pStyle w:val="style0"/>
      </w:pPr>
      <w:r>
        <w:rPr/>
        <w:t>Other exceptions are noted where applicable in the function documentation.</w:t>
      </w:r>
    </w:p>
    <w:p>
      <w:pPr>
        <w:pStyle w:val="style2"/>
        <w:numPr>
          <w:ilvl w:val="1"/>
          <w:numId w:val="1"/>
        </w:numPr>
        <w:ind w:hanging="0" w:left="720" w:right="0"/>
      </w:pPr>
      <w:bookmarkStart w:id="3" w:name="__RefHeading__4216_1402434811"/>
      <w:bookmarkEnd w:id="3"/>
      <w:r>
        <w:rPr/>
        <w:t>Logging In</w:t>
      </w:r>
    </w:p>
    <w:p>
      <w:pPr>
        <w:pStyle w:val="style0"/>
      </w:pPr>
      <w:r>
        <w:rPr/>
        <w:t>To be able to access Starexec resources, you will need to log into Starexec and maintain a secure channel. Logging in is a multistep protocol, with 3 main steps. First, authorization works on a challenge-based system, which means you cannot log in until you request a secure resource. Next, you must provide your username and password, and finally, you will access a secure resource.</w:t>
      </w:r>
    </w:p>
    <w:p>
      <w:pPr>
        <w:pStyle w:val="style0"/>
      </w:pPr>
      <w:r>
        <w:rPr>
          <w:b/>
        </w:rPr>
        <w:t>First Step – Requesting a Secure Resource.</w:t>
      </w:r>
    </w:p>
    <w:p>
      <w:pPr>
        <w:pStyle w:val="style0"/>
        <w:spacing w:after="0" w:before="120"/>
      </w:pPr>
      <w:r>
        <w:rPr>
          <w:rStyle w:val="style21"/>
        </w:rPr>
        <w:t>URL</w:t>
      </w:r>
      <w:r>
        <w:rPr/>
        <w:t>: index.jsp</w:t>
      </w:r>
    </w:p>
    <w:p>
      <w:pPr>
        <w:pStyle w:val="style0"/>
        <w:spacing w:after="0" w:before="120"/>
      </w:pPr>
      <w:r>
        <w:rPr>
          <w:rStyle w:val="style21"/>
        </w:rPr>
        <w:t xml:space="preserve">Method: </w:t>
      </w:r>
      <w:r>
        <w:rPr/>
        <w:t>GET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Returns:</w:t>
      </w:r>
      <w:r>
        <w:rPr/>
        <w:t xml:space="preserve"> The login page</w:t>
      </w:r>
    </w:p>
    <w:p>
      <w:pPr>
        <w:pStyle w:val="style40"/>
      </w:pPr>
      <w:r>
        <w:rPr/>
        <w:t>Return Cookies</w:t>
      </w:r>
    </w:p>
    <w:p>
      <w:pPr>
        <w:pStyle w:val="style0"/>
      </w:pPr>
      <w:r>
        <w:rPr/>
        <w:t>JSESSIONID : Integer – On success, contains a session ID that you will need to use in later steps.</w:t>
      </w:r>
    </w:p>
    <w:p>
      <w:pPr>
        <w:pStyle w:val="style0"/>
      </w:pPr>
      <w:r>
        <w:rPr>
          <w:b/>
        </w:rPr>
      </w:r>
    </w:p>
    <w:p>
      <w:pPr>
        <w:pStyle w:val="style0"/>
      </w:pPr>
      <w:r>
        <w:rPr>
          <w:b/>
        </w:rPr>
        <w:t>Second Step – Providing Login Credentials</w:t>
      </w:r>
    </w:p>
    <w:p>
      <w:pPr>
        <w:pStyle w:val="style0"/>
        <w:spacing w:after="0" w:before="120"/>
      </w:pPr>
      <w:r>
        <w:rPr>
          <w:rStyle w:val="style21"/>
        </w:rPr>
        <w:t>URL</w:t>
      </w:r>
      <w:r>
        <w:rPr/>
        <w:t>: j_security_check</w:t>
      </w:r>
    </w:p>
    <w:p>
      <w:pPr>
        <w:pStyle w:val="style0"/>
        <w:spacing w:after="0" w:before="120"/>
      </w:pPr>
      <w:r>
        <w:rPr>
          <w:rStyle w:val="style21"/>
        </w:rPr>
        <w:t xml:space="preserve">Method: </w:t>
      </w:r>
      <w:r>
        <w:rPr/>
        <w:t>POST</w:t>
      </w:r>
    </w:p>
    <w:p>
      <w:pPr>
        <w:pStyle w:val="style0"/>
        <w:spacing w:after="0" w:before="120"/>
      </w:pPr>
      <w:r>
        <w:rPr>
          <w:rStyle w:val="style21"/>
        </w:rPr>
        <w:t>Parameter Encoding:</w:t>
      </w:r>
      <w:r>
        <w:rPr/>
        <w:t xml:space="preserve"> </w:t>
      </w:r>
      <w:r>
        <w:rPr>
          <w:rFonts w:cs="Times New Roman"/>
        </w:rPr>
        <w:t>application/x-www-form-urlencoded</w:t>
      </w:r>
    </w:p>
    <w:p>
      <w:pPr>
        <w:pStyle w:val="style40"/>
        <w:spacing w:after="0" w:before="240"/>
      </w:pPr>
      <w:r>
        <w:rPr/>
        <w:t>Parameters</w:t>
      </w:r>
    </w:p>
    <w:p>
      <w:pPr>
        <w:pStyle w:val="style0"/>
        <w:spacing w:after="0" w:before="120"/>
      </w:pPr>
      <w:r>
        <w:rPr/>
        <w:t>j_username : String – Your username</w:t>
      </w:r>
    </w:p>
    <w:p>
      <w:pPr>
        <w:pStyle w:val="style0"/>
        <w:spacing w:after="0" w:before="120"/>
      </w:pPr>
      <w:r>
        <w:rPr/>
        <w:t>j_password : String – Your password</w:t>
      </w:r>
    </w:p>
    <w:p>
      <w:pPr>
        <w:pStyle w:val="style0"/>
        <w:spacing w:after="0" w:before="120"/>
      </w:pPr>
      <w:r>
        <w:rPr/>
        <w:t>cookieexists : Boolean – Should be set to false for web API calls.</w:t>
      </w:r>
    </w:p>
    <w:p>
      <w:pPr>
        <w:pStyle w:val="style0"/>
        <w:spacing w:after="0" w:before="120"/>
      </w:pPr>
      <w:r>
        <w:rPr>
          <w:rStyle w:val="style21"/>
        </w:rPr>
        <w:t>Description:</w:t>
      </w:r>
      <w:r>
        <w:rPr/>
        <w:t xml:space="preserve"> Logs you into Starexec. You must provide the JSESSIONID you acquired in the previous steps.</w:t>
      </w:r>
    </w:p>
    <w:p>
      <w:pPr>
        <w:pStyle w:val="style0"/>
        <w:spacing w:after="0" w:before="120"/>
      </w:pPr>
      <w:r>
        <w:rPr>
          <w:rStyle w:val="style21"/>
        </w:rPr>
        <w:t>Returns:</w:t>
      </w:r>
      <w:r>
        <w:rPr/>
        <w:t xml:space="preserve"> A jSON string containing a status object</w:t>
      </w:r>
    </w:p>
    <w:p>
      <w:pPr>
        <w:pStyle w:val="style0"/>
        <w:spacing w:after="0" w:before="120"/>
      </w:pPr>
      <w:r>
        <w:rPr/>
      </w:r>
    </w:p>
    <w:p>
      <w:pPr>
        <w:pStyle w:val="style0"/>
      </w:pPr>
      <w:r>
        <w:rPr>
          <w:b/>
        </w:rPr>
        <w:t>Third Step – Accessing Secure Resources</w:t>
      </w:r>
    </w:p>
    <w:p>
      <w:pPr>
        <w:pStyle w:val="style0"/>
        <w:spacing w:after="0" w:before="120"/>
      </w:pPr>
      <w:r>
        <w:rPr>
          <w:rStyle w:val="style21"/>
        </w:rPr>
        <w:t>URL</w:t>
      </w:r>
      <w:r>
        <w:rPr/>
        <w:t>: index.jsp</w:t>
      </w:r>
    </w:p>
    <w:p>
      <w:pPr>
        <w:pStyle w:val="style0"/>
        <w:spacing w:after="0" w:before="120"/>
      </w:pPr>
      <w:r>
        <w:rPr>
          <w:rStyle w:val="style21"/>
        </w:rPr>
        <w:t xml:space="preserve">Method: </w:t>
      </w:r>
      <w:r>
        <w:rPr/>
        <w:t>GET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Returns:</w:t>
      </w:r>
      <w:r>
        <w:rPr/>
        <w:t xml:space="preserve"> The login page</w:t>
      </w:r>
    </w:p>
    <w:p>
      <w:pPr>
        <w:pStyle w:val="style40"/>
      </w:pPr>
      <w:r>
        <w:rPr/>
        <w:t>Return Cookies</w:t>
      </w:r>
    </w:p>
    <w:p>
      <w:pPr>
        <w:pStyle w:val="style0"/>
      </w:pPr>
      <w:r>
        <w:rPr/>
        <w:t>JSESSIONID : Integer – On success, contains a new session ID. You must begin using this new session ID for all subsequent interactions.</w:t>
      </w:r>
    </w:p>
    <w:p>
      <w:pPr>
        <w:pStyle w:val="style2"/>
        <w:numPr>
          <w:ilvl w:val="1"/>
          <w:numId w:val="1"/>
        </w:numPr>
        <w:ind w:hanging="0" w:left="720" w:right="0"/>
      </w:pPr>
      <w:bookmarkStart w:id="4" w:name="__RefHeading__4218_1402434811"/>
      <w:bookmarkEnd w:id="4"/>
      <w:r>
        <w:rPr/>
        <w:t>Maintaining a Session</w:t>
      </w:r>
    </w:p>
    <w:p>
      <w:pPr>
        <w:pStyle w:val="style0"/>
      </w:pPr>
      <w:r>
        <w:rPr/>
        <w:t>After you have logged in, you must maintain a session for as long as you want to make requests to the secure resources of Starexec. To maintain a session, your HTTP requests should have the following header keys with the appropriate values.</w:t>
      </w:r>
    </w:p>
    <w:p>
      <w:pPr>
        <w:pStyle w:val="style0"/>
      </w:pPr>
      <w:r>
        <w:rPr/>
        <w:t>Cookie : String – Should contain a string of the form “killmenothing; JSESSIONID=” + your JSESSIONID obtained when logging in.</w:t>
      </w:r>
    </w:p>
    <w:p>
      <w:pPr>
        <w:pStyle w:val="style0"/>
      </w:pPr>
      <w:r>
        <w:rPr/>
        <w:t>Connection : String – Should be “keep-alive”</w:t>
      </w:r>
    </w:p>
    <w:p>
      <w:pPr>
        <w:pStyle w:val="style0"/>
      </w:pPr>
      <w:r>
        <w:rPr/>
        <w:t>Accept-Language : String – Should be “en-US,en;q=0.5”</w:t>
      </w:r>
    </w:p>
    <w:p>
      <w:pPr>
        <w:pStyle w:val="style2"/>
        <w:numPr>
          <w:ilvl w:val="1"/>
          <w:numId w:val="1"/>
        </w:numPr>
        <w:ind w:hanging="0" w:left="720" w:right="0"/>
      </w:pPr>
      <w:bookmarkStart w:id="5" w:name="__RefHeading__4220_1402434811"/>
      <w:bookmarkStart w:id="6" w:name="_Toc416262294"/>
      <w:bookmarkEnd w:id="5"/>
      <w:bookmarkEnd w:id="6"/>
      <w:r>
        <w:rPr/>
        <w:t>Permissions</w:t>
      </w:r>
    </w:p>
    <w:p>
      <w:pPr>
        <w:pStyle w:val="style0"/>
      </w:pPr>
      <w:r>
        <w:rPr/>
        <w:t xml:space="preserve">Several functions below accept all of the following permissions parameters. </w:t>
      </w:r>
    </w:p>
    <w:p>
      <w:pPr>
        <w:pStyle w:val="style0"/>
        <w:spacing w:after="0" w:before="120"/>
      </w:pPr>
      <w:r>
        <w:rPr>
          <w:rFonts w:cs="Times New Roman"/>
        </w:rPr>
        <w:t>addBench : Boolean – Whether default permissions for this space should include adding benchmarks</w:t>
      </w:r>
    </w:p>
    <w:p>
      <w:pPr>
        <w:pStyle w:val="style0"/>
        <w:spacing w:after="0" w:before="120"/>
      </w:pPr>
      <w:r>
        <w:rPr>
          <w:rFonts w:cs="Times New Roman"/>
        </w:rPr>
        <w:t>addJob : Boolean – Whether default permissions for this space should include adding jobs</w:t>
      </w:r>
    </w:p>
    <w:p>
      <w:pPr>
        <w:pStyle w:val="style0"/>
        <w:spacing w:after="0" w:before="120"/>
      </w:pPr>
      <w:r>
        <w:rPr>
          <w:rFonts w:cs="Times New Roman"/>
        </w:rPr>
        <w:t>addSolver : Boolean – Whether default permissions for this space should include adding solvers</w:t>
      </w:r>
    </w:p>
    <w:p>
      <w:pPr>
        <w:pStyle w:val="style0"/>
        <w:spacing w:after="0" w:before="120"/>
      </w:pPr>
      <w:r>
        <w:rPr>
          <w:rFonts w:cs="Times New Roman"/>
        </w:rPr>
        <w:t>addSpace : Boolean – Whether default permissions for this space should include adding spaces</w:t>
      </w:r>
    </w:p>
    <w:p>
      <w:pPr>
        <w:pStyle w:val="style0"/>
        <w:spacing w:after="0" w:before="120"/>
      </w:pPr>
      <w:r>
        <w:rPr>
          <w:rFonts w:cs="Times New Roman"/>
        </w:rPr>
        <w:t>addUser : Boolean – Whether default permissions for this space should include adding users</w:t>
      </w:r>
    </w:p>
    <w:p>
      <w:pPr>
        <w:pStyle w:val="style0"/>
        <w:spacing w:after="0" w:before="120"/>
      </w:pPr>
      <w:r>
        <w:rPr>
          <w:rFonts w:cs="Times New Roman"/>
        </w:rPr>
        <w:t>removeBench : Boolean – Whether default permissions for this space should include removing benchmarks</w:t>
      </w:r>
    </w:p>
    <w:p>
      <w:pPr>
        <w:pStyle w:val="style0"/>
        <w:spacing w:after="0" w:before="120"/>
      </w:pPr>
      <w:r>
        <w:rPr>
          <w:rFonts w:cs="Times New Roman"/>
        </w:rPr>
        <w:t>removeJob : Boolean – Whether default permissions for this space should include removing jobs</w:t>
      </w:r>
    </w:p>
    <w:p>
      <w:pPr>
        <w:pStyle w:val="style0"/>
        <w:spacing w:after="0" w:before="120"/>
      </w:pPr>
      <w:r>
        <w:rPr>
          <w:rFonts w:cs="Times New Roman"/>
        </w:rPr>
        <w:t>removeSolver : Boolean  – Whether default permissions for this space should include removing solvers</w:t>
      </w:r>
    </w:p>
    <w:p>
      <w:pPr>
        <w:pStyle w:val="style0"/>
        <w:spacing w:after="0" w:before="120"/>
      </w:pPr>
      <w:r>
        <w:rPr>
          <w:rFonts w:cs="Times New Roman"/>
        </w:rPr>
        <w:t>removeSpace : Boolean  – Whether default permissions for this space should include removing spaces</w:t>
      </w:r>
    </w:p>
    <w:p>
      <w:pPr>
        <w:pStyle w:val="style0"/>
        <w:spacing w:after="0" w:before="120"/>
      </w:pPr>
      <w:r>
        <w:rPr>
          <w:rFonts w:cs="Times New Roman"/>
        </w:rPr>
        <w:t>removeUser : Boolean  – Whether default permissions for this space should include removing users</w:t>
      </w:r>
    </w:p>
    <w:p>
      <w:pPr>
        <w:pStyle w:val="style0"/>
      </w:pPr>
      <w:r>
        <w:rPr/>
        <w:t>isLeader : Boolean – Whether the a user should be a leader or not.</w:t>
      </w:r>
    </w:p>
    <w:p>
      <w:pPr>
        <w:pStyle w:val="style1"/>
        <w:numPr>
          <w:ilvl w:val="0"/>
          <w:numId w:val="1"/>
        </w:numPr>
      </w:pPr>
      <w:bookmarkStart w:id="7" w:name="__RefHeading__4222_1402434811"/>
      <w:bookmarkStart w:id="8" w:name="_Toc416262295"/>
      <w:bookmarkEnd w:id="7"/>
      <w:bookmarkEnd w:id="8"/>
      <w:r>
        <w:rPr/>
        <w:t>Spaces</w:t>
      </w:r>
    </w:p>
    <w:p>
      <w:pPr>
        <w:pStyle w:val="style2"/>
        <w:numPr>
          <w:ilvl w:val="1"/>
          <w:numId w:val="1"/>
        </w:numPr>
        <w:ind w:hanging="0" w:left="720" w:right="0"/>
      </w:pPr>
      <w:bookmarkStart w:id="9" w:name="__RefHeading__4224_1402434811"/>
      <w:bookmarkStart w:id="10" w:name="_Toc416262296"/>
      <w:bookmarkEnd w:id="9"/>
      <w:bookmarkEnd w:id="10"/>
      <w:r>
        <w:rPr/>
        <w:t>Add Space</w:t>
      </w:r>
    </w:p>
    <w:p>
      <w:pPr>
        <w:pStyle w:val="style0"/>
        <w:spacing w:after="0" w:before="120"/>
      </w:pPr>
      <w:r>
        <w:rPr>
          <w:rStyle w:val="style21"/>
        </w:rPr>
        <w:t>URL</w:t>
      </w:r>
      <w:r>
        <w:rPr/>
        <w:t>: add/space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pPr>
      <w:r>
        <w:rPr/>
        <w:t>parent : Integer – The ID of the parent space of this new space.</w:t>
      </w:r>
    </w:p>
    <w:p>
      <w:pPr>
        <w:pStyle w:val="style0"/>
        <w:spacing w:after="0" w:before="120"/>
      </w:pPr>
      <w:r>
        <w:rPr>
          <w:rFonts w:cs="Times New Roman"/>
        </w:rPr>
        <w:t>name : String – The new space name</w:t>
      </w:r>
    </w:p>
    <w:p>
      <w:pPr>
        <w:pStyle w:val="style0"/>
        <w:spacing w:after="0" w:before="120"/>
      </w:pPr>
      <w:r>
        <w:rPr>
          <w:rFonts w:cs="Times New Roman"/>
        </w:rPr>
        <w:t xml:space="preserve">desc : String – The new space description </w:t>
      </w:r>
    </w:p>
    <w:p>
      <w:pPr>
        <w:pStyle w:val="style0"/>
        <w:spacing w:after="0" w:before="120"/>
      </w:pPr>
      <w:r>
        <w:rPr>
          <w:rFonts w:cs="Times New Roman"/>
        </w:rPr>
        <w:t>locked : Boolean – Whether the space should be locked</w:t>
      </w:r>
    </w:p>
    <w:p>
      <w:pPr>
        <w:pStyle w:val="style0"/>
        <w:spacing w:after="0" w:before="120"/>
      </w:pPr>
      <w:r>
        <w:rPr>
          <w:rFonts w:cs="Times New Roman"/>
        </w:rPr>
        <w:t>users : Boolean – True to inherit all users from the parent space and false otherwise.</w:t>
      </w:r>
    </w:p>
    <w:p>
      <w:pPr>
        <w:pStyle w:val="style0"/>
        <w:spacing w:after="0" w:before="120"/>
      </w:pPr>
      <w:r>
        <w:rPr>
          <w:rFonts w:cs="Times New Roman"/>
        </w:rPr>
        <w:t>sticky : Boolean – Whether the new space should have sticky leaders set</w:t>
      </w:r>
    </w:p>
    <w:p>
      <w:pPr>
        <w:pStyle w:val="style0"/>
        <w:spacing w:after="0" w:before="120"/>
      </w:pPr>
      <w:r>
        <w:rPr>
          <w:rFonts w:cs="Times New Roman"/>
        </w:rPr>
        <w:t xml:space="preserve"> </w:t>
      </w:r>
      <w:r>
        <w:rPr>
          <w:rFonts w:cs="Times New Roman"/>
        </w:rPr>
        <w:t>+ all permissions parameters except isLeader ( see the permissions section) : Specifies the default permissions for new users being added to the space.</w:t>
      </w:r>
    </w:p>
    <w:p>
      <w:pPr>
        <w:pStyle w:val="style0"/>
        <w:spacing w:after="0" w:before="120"/>
      </w:pPr>
      <w:r>
        <w:rPr>
          <w:rStyle w:val="style21"/>
        </w:rPr>
        <w:t>Description:</w:t>
      </w:r>
      <w:r>
        <w:rPr>
          <w:rFonts w:cs="Times New Roman"/>
        </w:rPr>
        <w:t xml:space="preserve"> Creates a new space using the given attributes.</w:t>
      </w:r>
    </w:p>
    <w:p>
      <w:pPr>
        <w:pStyle w:val="style0"/>
        <w:spacing w:after="0" w:before="120"/>
      </w:pPr>
      <w:r>
        <w:rPr>
          <w:rStyle w:val="style21"/>
        </w:rPr>
        <w:t>Returns:</w:t>
      </w:r>
      <w:r>
        <w:rPr/>
        <w:t xml:space="preserve"> An HTTP message with 200 status on success, and an HTTP message with an error status on failure.</w:t>
      </w:r>
    </w:p>
    <w:p>
      <w:pPr>
        <w:pStyle w:val="style40"/>
      </w:pPr>
      <w:r>
        <w:rPr/>
        <w:t>Return Cookies</w:t>
      </w:r>
    </w:p>
    <w:p>
      <w:pPr>
        <w:pStyle w:val="style0"/>
      </w:pPr>
      <w:r>
        <w:rPr/>
        <w:t>New_ID : Integer – On success, contains the ID of the newly created space.</w:t>
      </w:r>
    </w:p>
    <w:p>
      <w:pPr>
        <w:pStyle w:val="style2"/>
        <w:numPr>
          <w:ilvl w:val="1"/>
          <w:numId w:val="1"/>
        </w:numPr>
        <w:ind w:hanging="0" w:left="720" w:right="0"/>
      </w:pPr>
      <w:bookmarkStart w:id="11" w:name="__RefHeading__4226_1402434811"/>
      <w:bookmarkStart w:id="12" w:name="_Toc416262297"/>
      <w:bookmarkEnd w:id="11"/>
      <w:bookmarkEnd w:id="12"/>
      <w:r>
        <w:rPr/>
        <w:t>Upload Space XML</w:t>
      </w:r>
    </w:p>
    <w:p>
      <w:pPr>
        <w:pStyle w:val="style0"/>
        <w:spacing w:after="0" w:before="120"/>
      </w:pPr>
      <w:r>
        <w:rPr>
          <w:rStyle w:val="style21"/>
        </w:rPr>
        <w:t>URL</w:t>
      </w:r>
      <w:r>
        <w:rPr/>
        <w:t>: upload/space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space : Integer – The ID of the space to use as the parent space for the new upload</w:t>
      </w:r>
    </w:p>
    <w:p>
      <w:pPr>
        <w:pStyle w:val="style0"/>
        <w:spacing w:after="0" w:before="120"/>
      </w:pPr>
      <w:r>
        <w:rPr/>
        <w:t>f : File – The archive file containing the space XML.</w:t>
      </w:r>
    </w:p>
    <w:p>
      <w:pPr>
        <w:pStyle w:val="style0"/>
        <w:spacing w:after="0" w:before="120"/>
      </w:pPr>
      <w:r>
        <w:rPr>
          <w:rStyle w:val="style21"/>
        </w:rPr>
        <w:t>Description:</w:t>
      </w:r>
      <w:r>
        <w:rPr>
          <w:rFonts w:cs="Times New Roman"/>
        </w:rPr>
        <w:t xml:space="preserve"> Uploads a space XML file and creates new spaces based on the XML</w:t>
      </w:r>
    </w:p>
    <w:p>
      <w:pPr>
        <w:pStyle w:val="style0"/>
      </w:pPr>
      <w:r>
        <w:rPr>
          <w:rStyle w:val="style21"/>
        </w:rPr>
        <w:t>Returns:</w:t>
      </w:r>
      <w:r>
        <w:rPr/>
        <w:t xml:space="preserve"> An HTTP redirect to the upload status page on success, and an HTTP message with an error status on failure.</w:t>
      </w:r>
    </w:p>
    <w:p>
      <w:pPr>
        <w:pStyle w:val="style2"/>
        <w:numPr>
          <w:ilvl w:val="1"/>
          <w:numId w:val="1"/>
        </w:numPr>
        <w:ind w:hanging="0" w:left="720" w:right="0"/>
      </w:pPr>
      <w:bookmarkStart w:id="13" w:name="__RefHeading__4228_1402434811"/>
      <w:bookmarkStart w:id="14" w:name="_Toc416262298"/>
      <w:bookmarkEnd w:id="13"/>
      <w:bookmarkEnd w:id="14"/>
      <w:r>
        <w:rPr/>
        <w:t>Download Space</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“space”</w:t>
      </w:r>
    </w:p>
    <w:p>
      <w:pPr>
        <w:pStyle w:val="style0"/>
      </w:pPr>
      <w:r>
        <w:rPr/>
        <w:t>id : Integer – The ID of the space to download.</w:t>
      </w:r>
    </w:p>
    <w:p>
      <w:pPr>
        <w:pStyle w:val="style0"/>
      </w:pPr>
      <w:r>
        <w:rPr/>
        <w:t>includesolvers : Boolean – Whether to include solvers in the download.</w:t>
      </w:r>
    </w:p>
    <w:p>
      <w:pPr>
        <w:pStyle w:val="style0"/>
      </w:pPr>
      <w:r>
        <w:rPr/>
        <w:t>includebenchmarks : Boolean – Whether to include benchmarks in the download.</w:t>
      </w:r>
    </w:p>
    <w:p>
      <w:pPr>
        <w:pStyle w:val="style0"/>
      </w:pPr>
      <w:r>
        <w:rPr/>
        <w:t>hierarchy : Boolean – True to download the space hierarchy rooted at the given space, and false to download only the given space.</w:t>
      </w:r>
    </w:p>
    <w:p>
      <w:pPr>
        <w:pStyle w:val="style0"/>
        <w:spacing w:after="0" w:before="120"/>
      </w:pPr>
      <w:r>
        <w:rPr>
          <w:rStyle w:val="style21"/>
        </w:rPr>
        <w:t>Description:</w:t>
      </w:r>
      <w:r>
        <w:rPr>
          <w:rFonts w:cs="Times New Roman"/>
        </w:rPr>
        <w:t xml:space="preserve"> Makes a request to download an archive containing a directory representation of a space or space hierarchy, optionally including all the solvers and benchmarks in the spaces.</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1"/>
        </w:numPr>
        <w:ind w:hanging="0" w:left="720" w:right="0"/>
      </w:pPr>
      <w:bookmarkStart w:id="15" w:name="__RefHeading__4230_1402434811"/>
      <w:bookmarkStart w:id="16" w:name="_Toc416262299"/>
      <w:bookmarkEnd w:id="15"/>
      <w:bookmarkEnd w:id="16"/>
      <w:r>
        <w:rPr/>
        <w:t>Download Space XML</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“spaceXML”</w:t>
      </w:r>
    </w:p>
    <w:p>
      <w:pPr>
        <w:pStyle w:val="style0"/>
      </w:pPr>
      <w:r>
        <w:rPr/>
        <w:t>id : Integer – The ID of the space to get the XML for.</w:t>
      </w:r>
    </w:p>
    <w:p>
      <w:pPr>
        <w:pStyle w:val="style0"/>
      </w:pPr>
      <w:r>
        <w:rPr/>
        <w:t>includeattrs : Boolean – Whether to include benchmark attributes in the XML.</w:t>
      </w:r>
    </w:p>
    <w:p>
      <w:pPr>
        <w:pStyle w:val="style0"/>
      </w:pPr>
      <w:r>
        <w:rPr/>
        <w:t>updates : Boolean – Whether to include benchmark update tags in the XML.</w:t>
      </w:r>
    </w:p>
    <w:p>
      <w:pPr>
        <w:pStyle w:val="style0"/>
      </w:pPr>
      <w:r>
        <w:rPr/>
        <w:t>upid : Integer – The ID of the update processor to include for all the update tags. Applies only if updates is true.</w:t>
      </w:r>
    </w:p>
    <w:p>
      <w:pPr>
        <w:pStyle w:val="style0"/>
        <w:spacing w:after="0" w:before="120"/>
      </w:pPr>
      <w:r>
        <w:rPr>
          <w:rStyle w:val="style21"/>
        </w:rPr>
        <w:t>Description:</w:t>
      </w:r>
      <w:r>
        <w:rPr>
          <w:rFonts w:cs="Times New Roman"/>
        </w:rPr>
        <w:t xml:space="preserve"> Makes a request to download an archive containing the XML representation of a space hierarchy.</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1"/>
        </w:numPr>
        <w:ind w:hanging="0" w:left="720" w:right="0"/>
      </w:pPr>
      <w:bookmarkStart w:id="17" w:name="__RefHeading__4232_1402434811"/>
      <w:bookmarkStart w:id="18" w:name="_Toc416262300"/>
      <w:bookmarkEnd w:id="17"/>
      <w:bookmarkEnd w:id="18"/>
      <w:r>
        <w:rPr/>
        <w:t>Copy Spaces</w:t>
      </w:r>
    </w:p>
    <w:p>
      <w:pPr>
        <w:pStyle w:val="style0"/>
        <w:spacing w:after="0" w:before="120"/>
      </w:pPr>
      <w:r>
        <w:rPr>
          <w:rStyle w:val="style21"/>
        </w:rPr>
        <w:t>URL</w:t>
      </w:r>
      <w:r>
        <w:rPr/>
        <w:t>: services/spaces/{spaceId}/copySpace</w:t>
      </w:r>
    </w:p>
    <w:p>
      <w:pPr>
        <w:pStyle w:val="style40"/>
      </w:pPr>
      <w:r>
        <w:rPr/>
        <w:t>URL Variables</w:t>
      </w:r>
    </w:p>
    <w:p>
      <w:pPr>
        <w:pStyle w:val="style0"/>
        <w:spacing w:after="0" w:before="120"/>
      </w:pPr>
      <w:r>
        <w:rPr/>
        <w:t>{spaceId} : Integer – The ID of the space that you want to copy other spaces into</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A list of space IDs, where each space will be copied into the destination space</w:t>
      </w:r>
    </w:p>
    <w:p>
      <w:pPr>
        <w:pStyle w:val="style0"/>
        <w:spacing w:after="0" w:before="120"/>
      </w:pPr>
      <w:r>
        <w:rPr>
          <w:rFonts w:cs="Times New Roman"/>
        </w:rPr>
        <w:t xml:space="preserve">copyHierarchy : Boolean – True to copy entire space hierarchies into the destination space. False to copy only the spaces in selectedIds without their hierarchies. </w:t>
      </w:r>
    </w:p>
    <w:p>
      <w:pPr>
        <w:pStyle w:val="style0"/>
        <w:spacing w:after="0" w:before="120"/>
      </w:pPr>
      <w:r>
        <w:rPr>
          <w:rStyle w:val="style21"/>
        </w:rPr>
        <w:t>Description:</w:t>
      </w:r>
      <w:r>
        <w:rPr>
          <w:rFonts w:cs="Times New Roman"/>
        </w:rPr>
        <w:t xml:space="preserve"> Copies spaces into a single destination space. All benchmarks, solvers, and jobs will be linked into the newly created spaces.</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19" w:name="__RefHeading__4234_1402434811"/>
      <w:bookmarkStart w:id="20" w:name="_Toc416262301"/>
      <w:bookmarkEnd w:id="19"/>
      <w:bookmarkEnd w:id="20"/>
      <w:r>
        <w:rPr/>
        <w:t>Link all Orphaned Primitives to Space</w:t>
      </w:r>
    </w:p>
    <w:p>
      <w:pPr>
        <w:pStyle w:val="style0"/>
        <w:spacing w:after="0" w:before="120"/>
      </w:pPr>
      <w:r>
        <w:rPr>
          <w:rStyle w:val="style21"/>
        </w:rPr>
        <w:t>URL</w:t>
      </w:r>
      <w:r>
        <w:rPr/>
        <w:t>: services/linkAllOrphaned/{userId}/{spaceId}</w:t>
      </w:r>
    </w:p>
    <w:p>
      <w:pPr>
        <w:pStyle w:val="style40"/>
      </w:pPr>
      <w:r>
        <w:rPr/>
        <w:t>URL Variables</w:t>
      </w:r>
    </w:p>
    <w:p>
      <w:pPr>
        <w:pStyle w:val="style0"/>
        <w:spacing w:after="0" w:before="120"/>
      </w:pPr>
      <w:r>
        <w:rPr/>
        <w:t xml:space="preserve">{userId} : Integer – Your user ID </w:t>
      </w:r>
    </w:p>
    <w:p>
      <w:pPr>
        <w:pStyle w:val="style0"/>
        <w:spacing w:after="0" w:before="120"/>
      </w:pPr>
      <w:r>
        <w:rPr/>
        <w:t>{spaceId}  : Integer– The ID of the space to place all of the orphaned primitives into.</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Links all “orphaned” solvers, benchmarks, and jobs that you own in the given space.</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21" w:name="__RefHeading__4236_1402434811"/>
      <w:bookmarkStart w:id="22" w:name="_Toc416262302"/>
      <w:bookmarkEnd w:id="21"/>
      <w:bookmarkEnd w:id="22"/>
      <w:r>
        <w:rPr/>
        <w:t>Edit Space Attributes</w:t>
      </w:r>
    </w:p>
    <w:p>
      <w:pPr>
        <w:pStyle w:val="style0"/>
        <w:spacing w:after="0" w:before="120"/>
      </w:pPr>
      <w:r>
        <w:rPr>
          <w:rStyle w:val="style21"/>
        </w:rPr>
        <w:t>URL</w:t>
      </w:r>
      <w:r>
        <w:rPr/>
        <w:t>: services/edit/space/{id}</w:t>
      </w:r>
    </w:p>
    <w:p>
      <w:pPr>
        <w:pStyle w:val="style40"/>
      </w:pPr>
      <w:r>
        <w:rPr/>
        <w:t>URL Variables</w:t>
      </w:r>
    </w:p>
    <w:p>
      <w:pPr>
        <w:pStyle w:val="style0"/>
        <w:spacing w:after="0" w:before="120"/>
      </w:pPr>
      <w:r>
        <w:rPr/>
        <w:t>{id} : Integer – The ID of the space to edit</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name : String – The new space name</w:t>
      </w:r>
    </w:p>
    <w:p>
      <w:pPr>
        <w:pStyle w:val="style0"/>
        <w:spacing w:after="0" w:before="120"/>
      </w:pPr>
      <w:r>
        <w:rPr>
          <w:rFonts w:cs="Times New Roman"/>
        </w:rPr>
        <w:t xml:space="preserve">description : String – The new space description </w:t>
      </w:r>
    </w:p>
    <w:p>
      <w:pPr>
        <w:pStyle w:val="style0"/>
        <w:spacing w:after="0" w:before="120"/>
      </w:pPr>
      <w:r>
        <w:rPr>
          <w:rFonts w:cs="Times New Roman"/>
        </w:rPr>
        <w:t>locked : Boolean – Whether the space should be locked</w:t>
      </w:r>
    </w:p>
    <w:p>
      <w:pPr>
        <w:pStyle w:val="style0"/>
        <w:spacing w:after="0" w:before="120"/>
      </w:pPr>
      <w:r>
        <w:rPr>
          <w:rFonts w:cs="Times New Roman"/>
        </w:rPr>
        <w:t>sticky : Boolean – Whether the new space should have sticky leaders set</w:t>
      </w:r>
    </w:p>
    <w:p>
      <w:pPr>
        <w:pStyle w:val="style0"/>
        <w:spacing w:after="0" w:before="120"/>
      </w:pPr>
      <w:r>
        <w:rPr>
          <w:rFonts w:cs="Times New Roman"/>
        </w:rPr>
        <w:t xml:space="preserve"> </w:t>
      </w:r>
      <w:r>
        <w:rPr>
          <w:rFonts w:cs="Times New Roman"/>
        </w:rPr>
        <w:t>+ all permissions parameters ( see the permissions section)</w:t>
      </w:r>
    </w:p>
    <w:p>
      <w:pPr>
        <w:pStyle w:val="style0"/>
        <w:spacing w:after="0" w:before="120"/>
      </w:pPr>
      <w:r>
        <w:rPr>
          <w:rStyle w:val="style21"/>
        </w:rPr>
        <w:t>Description:</w:t>
      </w:r>
      <w:r>
        <w:rPr>
          <w:rFonts w:cs="Times New Roman"/>
        </w:rPr>
        <w:t xml:space="preserve"> Edits an existing space by providing a new values for all space attributes</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23" w:name="__RefHeading__4238_1402434811"/>
      <w:bookmarkStart w:id="24" w:name="_Toc416262303"/>
      <w:bookmarkEnd w:id="23"/>
      <w:bookmarkEnd w:id="24"/>
      <w:r>
        <w:rPr/>
        <w:t>Edit Single Space Attribute</w:t>
      </w:r>
    </w:p>
    <w:p>
      <w:pPr>
        <w:pStyle w:val="style0"/>
        <w:spacing w:after="0" w:before="120"/>
      </w:pPr>
      <w:r>
        <w:rPr>
          <w:rStyle w:val="style21"/>
        </w:rPr>
        <w:t>URL</w:t>
      </w:r>
      <w:r>
        <w:rPr/>
        <w:t>: services/edit/space/{attr}/{id}</w:t>
      </w:r>
    </w:p>
    <w:p>
      <w:pPr>
        <w:pStyle w:val="style40"/>
      </w:pPr>
      <w:r>
        <w:rPr/>
        <w:t>URL Variables</w:t>
      </w:r>
    </w:p>
    <w:p>
      <w:pPr>
        <w:pStyle w:val="style0"/>
        <w:spacing w:after="0" w:before="120"/>
      </w:pPr>
      <w:r>
        <w:rPr/>
        <w:t>{id} : Integer – The ID of the space to edit</w:t>
      </w:r>
    </w:p>
    <w:p>
      <w:pPr>
        <w:pStyle w:val="style0"/>
        <w:spacing w:after="0" w:before="120"/>
      </w:pPr>
      <w:r>
        <w:rPr/>
        <w:t>{attr} : String – The attribute to edit. Can be “name” or “description”</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val : String -- The new value to use for the given attribute</w:t>
      </w:r>
    </w:p>
    <w:p>
      <w:pPr>
        <w:pStyle w:val="style0"/>
        <w:spacing w:after="0" w:before="120"/>
      </w:pPr>
      <w:r>
        <w:rPr>
          <w:rStyle w:val="style21"/>
        </w:rPr>
        <w:t>Description:</w:t>
      </w:r>
      <w:r>
        <w:rPr>
          <w:rFonts w:cs="Times New Roman"/>
        </w:rPr>
        <w:t xml:space="preserve"> Edits an existing space by providing a new value for the given attribute</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25" w:name="__RefHeading__4240_1402434811"/>
      <w:bookmarkStart w:id="26" w:name="_Toc416262304"/>
      <w:bookmarkEnd w:id="25"/>
      <w:bookmarkEnd w:id="26"/>
      <w:r>
        <w:rPr/>
        <w:t>View Space Visibility</w:t>
      </w:r>
    </w:p>
    <w:p>
      <w:pPr>
        <w:pStyle w:val="style0"/>
        <w:spacing w:after="0" w:before="120"/>
      </w:pPr>
      <w:r>
        <w:rPr>
          <w:rStyle w:val="style21"/>
        </w:rPr>
        <w:t>URL:</w:t>
      </w:r>
      <w:r>
        <w:rPr>
          <w:rFonts w:cs="Times New Roman"/>
        </w:rPr>
        <w:t xml:space="preserve"> services/space/isSpacePublic/{id}</w:t>
      </w:r>
    </w:p>
    <w:p>
      <w:pPr>
        <w:pStyle w:val="style40"/>
      </w:pPr>
      <w:r>
        <w:rPr/>
        <w:t>URL Variables</w:t>
      </w:r>
    </w:p>
    <w:p>
      <w:pPr>
        <w:pStyle w:val="style0"/>
        <w:spacing w:after="0" w:before="120"/>
      </w:pPr>
      <w:r>
        <w:rPr/>
        <w:t>{id} : Integer – The ID of the space to check visibility of.</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Checks whether the given space is public or private.</w:t>
      </w:r>
    </w:p>
    <w:p>
      <w:pPr>
        <w:pStyle w:val="style0"/>
        <w:spacing w:after="0" w:before="120"/>
      </w:pPr>
      <w:r>
        <w:rPr>
          <w:rStyle w:val="style21"/>
        </w:rPr>
        <w:t>Returns:</w:t>
      </w:r>
      <w:r>
        <w:rPr>
          <w:rFonts w:cs="Times New Roman"/>
        </w:rPr>
        <w:t xml:space="preserve"> A jSON string containing 1 if the space is public and 0 otherwise.</w:t>
      </w:r>
    </w:p>
    <w:p>
      <w:pPr>
        <w:pStyle w:val="style2"/>
        <w:numPr>
          <w:ilvl w:val="1"/>
          <w:numId w:val="1"/>
        </w:numPr>
        <w:ind w:hanging="0" w:left="720" w:right="0"/>
      </w:pPr>
      <w:bookmarkStart w:id="27" w:name="__RefHeading__4242_1402434811"/>
      <w:bookmarkStart w:id="28" w:name="_Toc416262305"/>
      <w:bookmarkEnd w:id="27"/>
      <w:bookmarkEnd w:id="28"/>
      <w:r>
        <w:rPr/>
        <w:t>Edit Space Visibility</w:t>
      </w:r>
    </w:p>
    <w:p>
      <w:pPr>
        <w:pStyle w:val="style0"/>
        <w:spacing w:after="0" w:before="120"/>
      </w:pPr>
      <w:r>
        <w:rPr>
          <w:rStyle w:val="style21"/>
        </w:rPr>
        <w:t>URL:</w:t>
      </w:r>
      <w:r>
        <w:rPr>
          <w:rFonts w:cs="Times New Roman"/>
        </w:rPr>
        <w:t xml:space="preserve"> services/space/changePublic/{id}/{hierarchy}/{makePublic}</w:t>
      </w:r>
    </w:p>
    <w:p>
      <w:pPr>
        <w:pStyle w:val="style40"/>
      </w:pPr>
      <w:r>
        <w:rPr/>
        <w:t>URL Variables</w:t>
      </w:r>
    </w:p>
    <w:p>
      <w:pPr>
        <w:pStyle w:val="style0"/>
        <w:spacing w:after="0" w:before="120"/>
      </w:pPr>
      <w:r>
        <w:rPr/>
        <w:t>{id} : Integer – The ID of the space to edit.</w:t>
      </w:r>
    </w:p>
    <w:p>
      <w:pPr>
        <w:pStyle w:val="style0"/>
        <w:spacing w:after="0" w:before="120"/>
      </w:pPr>
      <w:r>
        <w:rPr/>
        <w:t>{hierarchy} : Boolean – True to edit the entire space hierarchy and false to edit the single space.</w:t>
      </w:r>
    </w:p>
    <w:p>
      <w:pPr>
        <w:pStyle w:val="style0"/>
        <w:spacing w:after="0" w:before="120"/>
      </w:pPr>
      <w:r>
        <w:rPr/>
        <w:t>{makePublic}: Boolean – True to make spaces public and false to make them private</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Sets the given space, and optionally the full space hierarchy rooted there, to either public or private.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29" w:name="__RefHeading__4244_1402434811"/>
      <w:bookmarkStart w:id="30" w:name="_Toc416262306"/>
      <w:bookmarkEnd w:id="29"/>
      <w:bookmarkEnd w:id="30"/>
      <w:r>
        <w:rPr/>
        <w:t>Remove Spaces</w:t>
      </w:r>
    </w:p>
    <w:p>
      <w:pPr>
        <w:pStyle w:val="style0"/>
        <w:spacing w:after="0" w:before="120"/>
      </w:pPr>
      <w:r>
        <w:rPr>
          <w:rStyle w:val="style21"/>
        </w:rPr>
        <w:t>URL:</w:t>
      </w:r>
      <w:r>
        <w:rPr>
          <w:rFonts w:cs="Times New Roman"/>
        </w:rPr>
        <w:t xml:space="preserve"> services/remove/subspace</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space IDs to use</w:t>
      </w:r>
    </w:p>
    <w:p>
      <w:pPr>
        <w:pStyle w:val="style0"/>
        <w:spacing w:after="0" w:before="120"/>
      </w:pPr>
      <w:r>
        <w:rPr>
          <w:rFonts w:cs="Times New Roman"/>
        </w:rPr>
        <w:t>recyclePrims : Boolean – If true, all solvers and benchmarks located anywhere in any space hierarchy being removed will be recycled. Only solvers and benchmarks that you have permission to edit will be recycled.</w:t>
      </w:r>
    </w:p>
    <w:p>
      <w:pPr>
        <w:pStyle w:val="style0"/>
        <w:spacing w:after="0" w:before="120"/>
      </w:pPr>
      <w:r>
        <w:rPr>
          <w:rStyle w:val="style21"/>
        </w:rPr>
        <w:t>Description:</w:t>
      </w:r>
      <w:r>
        <w:rPr>
          <w:rFonts w:cs="Times New Roman"/>
        </w:rPr>
        <w:t xml:space="preserve"> Removes all the given spaces, including their full space hierarchies.</w:t>
      </w:r>
    </w:p>
    <w:p>
      <w:pPr>
        <w:pStyle w:val="style0"/>
        <w:spacing w:after="0" w:before="120"/>
      </w:pPr>
      <w:r>
        <w:rPr>
          <w:rStyle w:val="style21"/>
        </w:rPr>
        <w:t>Returns:</w:t>
      </w:r>
      <w:r>
        <w:rPr>
          <w:rFonts w:cs="Times New Roman"/>
        </w:rPr>
        <w:t xml:space="preserve"> A jSON string containing a status object.</w:t>
      </w:r>
    </w:p>
    <w:p>
      <w:pPr>
        <w:pStyle w:val="style1"/>
        <w:numPr>
          <w:ilvl w:val="0"/>
          <w:numId w:val="1"/>
        </w:numPr>
      </w:pPr>
      <w:bookmarkStart w:id="31" w:name="__RefHeading__4246_1402434811"/>
      <w:bookmarkStart w:id="32" w:name="_Toc416262307"/>
      <w:bookmarkEnd w:id="31"/>
      <w:bookmarkEnd w:id="32"/>
      <w:r>
        <w:rPr/>
        <w:t>Solvers</w:t>
      </w:r>
    </w:p>
    <w:p>
      <w:pPr>
        <w:pStyle w:val="style2"/>
        <w:numPr>
          <w:ilvl w:val="1"/>
          <w:numId w:val="1"/>
        </w:numPr>
        <w:ind w:hanging="0" w:left="720" w:right="0"/>
      </w:pPr>
      <w:bookmarkStart w:id="33" w:name="__RefHeading__4248_1402434811"/>
      <w:bookmarkStart w:id="34" w:name="_Toc416262308"/>
      <w:bookmarkEnd w:id="33"/>
      <w:bookmarkEnd w:id="34"/>
      <w:r>
        <w:rPr/>
        <w:t>Upload Solver Archive</w:t>
      </w:r>
    </w:p>
    <w:p>
      <w:pPr>
        <w:pStyle w:val="style0"/>
        <w:spacing w:after="0" w:before="120"/>
      </w:pPr>
      <w:r>
        <w:rPr>
          <w:rStyle w:val="style21"/>
        </w:rPr>
        <w:t>URL</w:t>
      </w:r>
      <w:r>
        <w:rPr/>
        <w:t>: upload/solvers</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space : Integer – The ID of the space to upload the solver to.</w:t>
      </w:r>
    </w:p>
    <w:p>
      <w:pPr>
        <w:pStyle w:val="style0"/>
        <w:spacing w:after="0" w:before="120"/>
      </w:pPr>
      <w:r>
        <w:rPr/>
        <w:t>sn : String – The name to give the solver.</w:t>
      </w:r>
    </w:p>
    <w:p>
      <w:pPr>
        <w:pStyle w:val="style0"/>
        <w:spacing w:after="0" w:before="120"/>
      </w:pPr>
      <w:r>
        <w:rPr/>
        <w:t>descMethod : String – Describes the method that the solver description is being uploaded. Can be “text”, “file”, or “upload”. If “text” is used, then the string “desc” parameter should provide the description. If “file” is used, then the file object parameter “d” should be a text file containing the description. If “upload”, then the description will be taken from the uploaded archive.</w:t>
      </w:r>
    </w:p>
    <w:p>
      <w:pPr>
        <w:pStyle w:val="style0"/>
        <w:spacing w:after="0" w:before="120"/>
      </w:pPr>
      <w:r>
        <w:rPr/>
        <w:t>desc : String – The string description for the solver. Applies only if descMethod is “text”.</w:t>
      </w:r>
    </w:p>
    <w:p>
      <w:pPr>
        <w:pStyle w:val="style0"/>
        <w:spacing w:after="0" w:before="120"/>
      </w:pPr>
      <w:r>
        <w:rPr/>
        <w:t>d : File – If descMethod is “file”, then this is the file object.</w:t>
      </w:r>
    </w:p>
    <w:p>
      <w:pPr>
        <w:pStyle w:val="style0"/>
        <w:spacing w:after="0" w:before="120"/>
      </w:pPr>
      <w:r>
        <w:rPr/>
        <w:t>upMethod : String – Can be “local” or “URL”. If URL, means benchmarks are being uploaded from a URL. Otherwise, means a file is being uploaded directly.</w:t>
      </w:r>
    </w:p>
    <w:p>
      <w:pPr>
        <w:pStyle w:val="style0"/>
        <w:spacing w:after="0" w:before="120"/>
      </w:pPr>
      <w:r>
        <w:rPr/>
        <w:t>f : File – If a file is being uploaded, this is the file object.</w:t>
      </w:r>
    </w:p>
    <w:p>
      <w:pPr>
        <w:pStyle w:val="style0"/>
        <w:spacing w:after="0" w:before="120"/>
      </w:pPr>
      <w:r>
        <w:rPr/>
        <w:t>url : String – If the upload is from a URL, gives the URL pointing to the solver archive.</w:t>
      </w:r>
    </w:p>
    <w:p>
      <w:pPr>
        <w:pStyle w:val="style0"/>
        <w:spacing w:after="0" w:before="120"/>
      </w:pPr>
      <w:r>
        <w:rPr/>
        <w:t>dlable : Boolean – True if the solver should be downloadable and false otherwise.</w:t>
      </w:r>
    </w:p>
    <w:p>
      <w:pPr>
        <w:pStyle w:val="style0"/>
        <w:spacing w:after="0" w:before="120"/>
      </w:pPr>
      <w:r>
        <w:rPr/>
        <w:t>runTestJob : Boolean – Whether to immediately start a new job using this solver as a test. Defaults to false.</w:t>
      </w:r>
    </w:p>
    <w:p>
      <w:pPr>
        <w:pStyle w:val="style0"/>
        <w:spacing w:after="0" w:before="120"/>
      </w:pPr>
      <w:r>
        <w:rPr/>
        <w:t>setting : Integer – The ID of a setting profile to use for the test job creation. Applies only if runTestJob is true.</w:t>
      </w:r>
    </w:p>
    <w:p>
      <w:pPr>
        <w:pStyle w:val="style0"/>
        <w:spacing w:after="0" w:before="120"/>
      </w:pPr>
      <w:r>
        <w:rPr/>
        <w:t>type : Integer – The type to give the new solver. See the help page documentation on solvers to see the solver type codes.</w:t>
      </w:r>
    </w:p>
    <w:p>
      <w:pPr>
        <w:pStyle w:val="style0"/>
        <w:spacing w:after="0" w:before="120"/>
      </w:pPr>
      <w:r>
        <w:rPr>
          <w:rStyle w:val="style21"/>
        </w:rPr>
        <w:t>Description:</w:t>
      </w:r>
      <w:r>
        <w:rPr>
          <w:rFonts w:cs="Times New Roman"/>
        </w:rPr>
        <w:t xml:space="preserve"> Uploads a new solver. Also optionally creates a test job for the solver, which is a job with one job pair per configuration in the new solver. Test jobs are created using parameters from an existing settings profile.</w:t>
      </w:r>
    </w:p>
    <w:p>
      <w:pPr>
        <w:pStyle w:val="style0"/>
      </w:pPr>
      <w:r>
        <w:rPr>
          <w:rStyle w:val="style21"/>
        </w:rPr>
        <w:t>Returns:</w:t>
      </w:r>
      <w:r>
        <w:rPr/>
        <w:t xml:space="preserve"> An HTTP redirect to the spaces page on success, and an HTTP message with an error status on failure.</w:t>
      </w:r>
    </w:p>
    <w:p>
      <w:pPr>
        <w:pStyle w:val="style40"/>
      </w:pPr>
      <w:r>
        <w:rPr/>
        <w:t>Return Cookies</w:t>
      </w:r>
    </w:p>
    <w:p>
      <w:pPr>
        <w:pStyle w:val="style0"/>
      </w:pPr>
      <w:r>
        <w:rPr/>
        <w:t>New_ID : Integer – On success, contains the upload ID for this archive upload.</w:t>
      </w:r>
    </w:p>
    <w:p>
      <w:pPr>
        <w:pStyle w:val="style2"/>
        <w:numPr>
          <w:ilvl w:val="1"/>
          <w:numId w:val="1"/>
        </w:numPr>
        <w:ind w:hanging="0" w:left="720" w:right="0"/>
      </w:pPr>
      <w:bookmarkStart w:id="35" w:name="__RefHeading__4250_1402434811"/>
      <w:bookmarkStart w:id="36" w:name="_Toc416262309"/>
      <w:bookmarkEnd w:id="35"/>
      <w:bookmarkEnd w:id="36"/>
      <w:r>
        <w:rPr/>
        <w:t>Upload Configuration</w:t>
      </w:r>
    </w:p>
    <w:p>
      <w:pPr>
        <w:pStyle w:val="style0"/>
        <w:spacing w:after="0" w:before="120"/>
      </w:pPr>
      <w:r>
        <w:rPr>
          <w:rStyle w:val="style21"/>
        </w:rPr>
        <w:t>URL</w:t>
      </w:r>
      <w:r>
        <w:rPr/>
        <w:t>: upload/jobXML</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solverId : Integer – The ID of the solver to attach this configuration to.</w:t>
      </w:r>
    </w:p>
    <w:p>
      <w:pPr>
        <w:pStyle w:val="style0"/>
        <w:spacing w:after="0" w:before="120"/>
      </w:pPr>
      <w:r>
        <w:rPr/>
        <w:t>file : File – The file containing the configuration.</w:t>
      </w:r>
    </w:p>
    <w:p>
      <w:pPr>
        <w:pStyle w:val="style0"/>
        <w:spacing w:after="0" w:before="120"/>
      </w:pPr>
      <w:r>
        <w:rPr/>
        <w:t>uploadConfigName : String – The name to give to the configuration.</w:t>
      </w:r>
    </w:p>
    <w:p>
      <w:pPr>
        <w:pStyle w:val="style0"/>
        <w:spacing w:after="0" w:before="120"/>
      </w:pPr>
      <w:r>
        <w:rPr/>
        <w:t>uploadConfigDesc – The description to give to the configuration.</w:t>
      </w:r>
    </w:p>
    <w:p>
      <w:pPr>
        <w:pStyle w:val="style0"/>
        <w:spacing w:after="0" w:before="120"/>
      </w:pPr>
      <w:r>
        <w:rPr>
          <w:rStyle w:val="style21"/>
        </w:rPr>
        <w:t>Description:</w:t>
      </w:r>
      <w:r>
        <w:rPr>
          <w:rFonts w:cs="Times New Roman"/>
        </w:rPr>
        <w:t xml:space="preserve"> Uploads a new configuration file to an existing solver.</w:t>
      </w:r>
    </w:p>
    <w:p>
      <w:pPr>
        <w:pStyle w:val="style0"/>
      </w:pPr>
      <w:r>
        <w:rPr>
          <w:rStyle w:val="style21"/>
        </w:rPr>
        <w:t>Returns:</w:t>
      </w:r>
      <w:r>
        <w:rPr/>
        <w:t xml:space="preserve"> An HTTP redirect to the solver details page on success, and an HTTP message with an error status on failure.</w:t>
      </w:r>
    </w:p>
    <w:p>
      <w:pPr>
        <w:pStyle w:val="style40"/>
      </w:pPr>
      <w:r>
        <w:rPr/>
        <w:t>Return Cookies</w:t>
      </w:r>
    </w:p>
    <w:p>
      <w:pPr>
        <w:pStyle w:val="style0"/>
      </w:pPr>
      <w:r>
        <w:rPr/>
        <w:t>New_ID : Integer – On success, contains the ID of the new configuration.</w:t>
      </w:r>
    </w:p>
    <w:p>
      <w:pPr>
        <w:pStyle w:val="style0"/>
      </w:pPr>
      <w:r>
        <w:rPr/>
        <w:t>STATUS_MESSAGE_STRING: String – On failure, contains an error message.</w:t>
      </w:r>
    </w:p>
    <w:p>
      <w:pPr>
        <w:pStyle w:val="style2"/>
        <w:numPr>
          <w:ilvl w:val="1"/>
          <w:numId w:val="1"/>
        </w:numPr>
        <w:ind w:hanging="0" w:left="720" w:right="0"/>
      </w:pPr>
      <w:bookmarkStart w:id="37" w:name="__RefHeading__4252_1402434811"/>
      <w:bookmarkStart w:id="38" w:name="_Toc416262310"/>
      <w:bookmarkEnd w:id="37"/>
      <w:bookmarkEnd w:id="38"/>
      <w:r>
        <w:rPr/>
        <w:t>Add Configuration</w:t>
      </w:r>
    </w:p>
    <w:p>
      <w:pPr>
        <w:pStyle w:val="style0"/>
        <w:spacing w:after="0" w:before="120"/>
      </w:pPr>
      <w:r>
        <w:rPr>
          <w:rStyle w:val="style21"/>
        </w:rPr>
        <w:t>URL</w:t>
      </w:r>
      <w:r>
        <w:rPr/>
        <w:t>: save/configurations</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t>solverId : Integer – The ID of the solver to attach this configuration to.</w:t>
      </w:r>
    </w:p>
    <w:p>
      <w:pPr>
        <w:pStyle w:val="style0"/>
        <w:spacing w:after="0" w:before="120"/>
      </w:pPr>
      <w:r>
        <w:rPr/>
        <w:t>saveConfigContents : String – The new configuration as a string.</w:t>
      </w:r>
    </w:p>
    <w:p>
      <w:pPr>
        <w:pStyle w:val="style0"/>
        <w:spacing w:after="0" w:before="120"/>
      </w:pPr>
      <w:r>
        <w:rPr/>
        <w:t>saveConfigName : String – The name to give to the configuration.</w:t>
      </w:r>
    </w:p>
    <w:p>
      <w:pPr>
        <w:pStyle w:val="style0"/>
        <w:spacing w:after="0" w:before="120"/>
      </w:pPr>
      <w:r>
        <w:rPr/>
        <w:t>saveConfigDesc – The description to give to the configuration.</w:t>
      </w:r>
    </w:p>
    <w:p>
      <w:pPr>
        <w:pStyle w:val="style0"/>
        <w:spacing w:after="0" w:before="120"/>
      </w:pPr>
      <w:r>
        <w:rPr>
          <w:rStyle w:val="style21"/>
        </w:rPr>
        <w:t>Description:</w:t>
      </w:r>
      <w:r>
        <w:rPr>
          <w:rFonts w:cs="Times New Roman"/>
        </w:rPr>
        <w:t xml:space="preserve"> Adds a new configuration to an existing solver.</w:t>
      </w:r>
    </w:p>
    <w:p>
      <w:pPr>
        <w:pStyle w:val="style0"/>
      </w:pPr>
      <w:r>
        <w:rPr>
          <w:rStyle w:val="style21"/>
        </w:rPr>
        <w:t>Returns:</w:t>
      </w:r>
      <w:r>
        <w:rPr/>
        <w:t xml:space="preserve"> An HTTP redirect to the solver details page on success, and an HTTP message with an error status on failure.</w:t>
      </w:r>
    </w:p>
    <w:p>
      <w:pPr>
        <w:pStyle w:val="style40"/>
      </w:pPr>
      <w:r>
        <w:rPr/>
        <w:t>Return Cookies</w:t>
      </w:r>
    </w:p>
    <w:p>
      <w:pPr>
        <w:pStyle w:val="style0"/>
      </w:pPr>
      <w:r>
        <w:rPr/>
        <w:t>New_ID : Integer – On success, contains the ID of the new configuration.</w:t>
      </w:r>
    </w:p>
    <w:p>
      <w:pPr>
        <w:pStyle w:val="style0"/>
      </w:pPr>
      <w:r>
        <w:rPr/>
        <w:t>STATUS_MESSAGE_STRING: String – On failure, contains an error message.</w:t>
      </w:r>
    </w:p>
    <w:p>
      <w:pPr>
        <w:pStyle w:val="style2"/>
        <w:numPr>
          <w:ilvl w:val="1"/>
          <w:numId w:val="1"/>
        </w:numPr>
        <w:ind w:hanging="0" w:left="720" w:right="0"/>
      </w:pPr>
      <w:bookmarkStart w:id="39" w:name="__RefHeading__4254_1402434811"/>
      <w:bookmarkStart w:id="40" w:name="_Toc416262311"/>
      <w:bookmarkEnd w:id="39"/>
      <w:bookmarkEnd w:id="40"/>
      <w:r>
        <w:rPr/>
        <w:t>Download Solver</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“solver”</w:t>
      </w:r>
    </w:p>
    <w:p>
      <w:pPr>
        <w:pStyle w:val="style0"/>
      </w:pPr>
      <w:r>
        <w:rPr/>
        <w:t>id : Integer – The ID of the solver to download.</w:t>
      </w:r>
    </w:p>
    <w:p>
      <w:pPr>
        <w:pStyle w:val="style0"/>
      </w:pPr>
      <w:r>
        <w:rPr/>
        <w:t>reupload : Boolean – If true, solver will be downloaded in the format required for an upload to Starexec. Defaults to false.</w:t>
      </w:r>
    </w:p>
    <w:p>
      <w:pPr>
        <w:pStyle w:val="style0"/>
        <w:spacing w:after="0" w:before="120"/>
      </w:pPr>
      <w:r>
        <w:rPr>
          <w:rStyle w:val="style21"/>
        </w:rPr>
        <w:t>Description:</w:t>
      </w:r>
      <w:r>
        <w:rPr>
          <w:rFonts w:cs="Times New Roman"/>
        </w:rPr>
        <w:t xml:space="preserve"> Makes a request to download an archive containing the given solver.</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1"/>
        </w:numPr>
        <w:ind w:hanging="0" w:left="720" w:right="0"/>
      </w:pPr>
      <w:bookmarkStart w:id="41" w:name="__RefHeading__4256_1402434811"/>
      <w:bookmarkStart w:id="42" w:name="_Toc416262312"/>
      <w:bookmarkEnd w:id="41"/>
      <w:bookmarkEnd w:id="42"/>
      <w:r>
        <w:rPr/>
        <w:t>Get Build Standard Output</w:t>
      </w:r>
    </w:p>
    <w:p>
      <w:pPr>
        <w:pStyle w:val="style0"/>
        <w:spacing w:after="0" w:before="120"/>
      </w:pPr>
      <w:r>
        <w:rPr>
          <w:rStyle w:val="style21"/>
        </w:rPr>
        <w:t>URL</w:t>
      </w:r>
      <w:r>
        <w:rPr/>
        <w:t>: services/solvers/{id}/buildoutput</w:t>
      </w:r>
    </w:p>
    <w:p>
      <w:pPr>
        <w:pStyle w:val="style40"/>
        <w:spacing w:after="0" w:before="240"/>
      </w:pPr>
      <w:r>
        <w:rPr/>
        <w:t>URL Variables</w:t>
      </w:r>
    </w:p>
    <w:p>
      <w:pPr>
        <w:pStyle w:val="style0"/>
        <w:spacing w:after="0" w:before="120"/>
      </w:pPr>
      <w:r>
        <w:rPr/>
        <w:t>{id} : Integer – The ID of the solver to get the build output for</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t xml:space="preserve"> N/A</w:t>
      </w:r>
    </w:p>
    <w:p>
      <w:pPr>
        <w:pStyle w:val="style0"/>
        <w:spacing w:after="0" w:before="120"/>
      </w:pPr>
      <w:r>
        <w:rPr>
          <w:rStyle w:val="style21"/>
        </w:rPr>
        <w:t>Description:</w:t>
      </w:r>
      <w:r>
        <w:rPr/>
        <w:t xml:space="preserve"> Retrieves the standard output of the build script used when the solver was uploaded </w:t>
      </w:r>
    </w:p>
    <w:p>
      <w:pPr>
        <w:pStyle w:val="style0"/>
        <w:spacing w:after="0" w:before="120"/>
      </w:pPr>
      <w:r>
        <w:rPr>
          <w:rStyle w:val="style21"/>
        </w:rPr>
        <w:t>Returns:</w:t>
      </w:r>
      <w:r>
        <w:rPr/>
        <w:t xml:space="preserve"> A plaintext string containing the standard output of the build script. Returns “not available” if no build script was used for this solver, if the output could not be found, or if you do not have permission to view the build output.</w:t>
      </w:r>
    </w:p>
    <w:p>
      <w:pPr>
        <w:pStyle w:val="style2"/>
        <w:numPr>
          <w:ilvl w:val="1"/>
          <w:numId w:val="1"/>
        </w:numPr>
        <w:ind w:hanging="0" w:left="720" w:right="0"/>
      </w:pPr>
      <w:bookmarkStart w:id="43" w:name="__RefHeading__4258_1402434811"/>
      <w:bookmarkStart w:id="44" w:name="_Toc416262313"/>
      <w:bookmarkEnd w:id="43"/>
      <w:bookmarkEnd w:id="44"/>
      <w:r>
        <w:rPr/>
        <w:t>Linking / Copying Solvers to a Space</w:t>
      </w:r>
    </w:p>
    <w:p>
      <w:pPr>
        <w:pStyle w:val="style0"/>
        <w:spacing w:after="0" w:before="120"/>
      </w:pPr>
      <w:r>
        <w:rPr>
          <w:rStyle w:val="style21"/>
        </w:rPr>
        <w:t>URL:</w:t>
      </w:r>
      <w:r>
        <w:rPr>
          <w:rFonts w:cs="Times New Roman"/>
        </w:rPr>
        <w:t xml:space="preserve"> services/spaces/{spaceId}/add/solver</w:t>
      </w:r>
    </w:p>
    <w:p>
      <w:pPr>
        <w:pStyle w:val="style40"/>
        <w:spacing w:after="0" w:before="240"/>
      </w:pPr>
      <w:r>
        <w:rPr/>
        <w:t>URL Variables</w:t>
      </w:r>
    </w:p>
    <w:p>
      <w:pPr>
        <w:pStyle w:val="style0"/>
        <w:spacing w:after="0" w:before="120"/>
      </w:pPr>
      <w:r>
        <w:rPr>
          <w:rFonts w:cs="Times New Roman"/>
        </w:rPr>
        <w:t>{spaceId} : Integer – The ID of the space to put the solvers in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Fonts w:cs="Times New Roman"/>
        </w:rPr>
        <w:t>copy : Boolean – If true, deep copies of all the given solvers are made first, and then the new solvers are referenced in the given space. If false, solvers are simply referenced in the new space without being copied.</w:t>
      </w:r>
    </w:p>
    <w:p>
      <w:pPr>
        <w:pStyle w:val="style0"/>
        <w:spacing w:after="0" w:before="120"/>
      </w:pPr>
      <w:r>
        <w:rPr>
          <w:rFonts w:cs="Times New Roman"/>
        </w:rPr>
        <w:t>copyToSubspaces : Boolean – If true, solvers will be associated with every space in the hierarchy rooted at the given space. Otherwise, they will be associated only with the given space.</w:t>
      </w:r>
    </w:p>
    <w:p>
      <w:pPr>
        <w:pStyle w:val="style0"/>
        <w:spacing w:after="0" w:before="120"/>
      </w:pPr>
      <w:r>
        <w:rPr>
          <w:rFonts w:cs="Times New Roman"/>
        </w:rPr>
        <w:t>fromSpace : integer – If not null, then this is the ID of a space containing all the solvers in selectedIds[] that you have permission to copy solvers out of. If null, so such space is used, and you must be the owner of the solvers to have permission to use them.</w:t>
      </w:r>
    </w:p>
    <w:p>
      <w:pPr>
        <w:pStyle w:val="style0"/>
        <w:spacing w:after="0" w:before="120"/>
      </w:pPr>
      <w:r>
        <w:rPr>
          <w:rStyle w:val="style21"/>
        </w:rPr>
        <w:t>Description:</w:t>
      </w:r>
      <w:r>
        <w:rPr>
          <w:rFonts w:cs="Times New Roman"/>
        </w:rPr>
        <w:t xml:space="preserve"> Given a list of solvers, places the benchmarks into the given space. If copy is true, the benchmarks are first copied. Otherwise, the benchmarks are just linked into the new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45" w:name="__RefHeading__4260_1402434811"/>
      <w:bookmarkStart w:id="46" w:name="_Toc416262314"/>
      <w:bookmarkEnd w:id="45"/>
      <w:bookmarkEnd w:id="46"/>
      <w:r>
        <w:rPr/>
        <w:t>Remove Solvers From Space</w:t>
      </w:r>
    </w:p>
    <w:p>
      <w:pPr>
        <w:pStyle w:val="style0"/>
        <w:spacing w:after="0" w:before="120"/>
      </w:pPr>
      <w:r>
        <w:rPr>
          <w:rStyle w:val="style21"/>
        </w:rPr>
        <w:t>URL:</w:t>
      </w:r>
      <w:r>
        <w:rPr>
          <w:rFonts w:cs="Times New Roman"/>
        </w:rPr>
        <w:t xml:space="preserve"> services/remove/solver/{spaceId}</w:t>
      </w:r>
    </w:p>
    <w:p>
      <w:pPr>
        <w:pStyle w:val="style0"/>
        <w:spacing w:after="0" w:before="120"/>
      </w:pPr>
      <w:r>
        <w:rPr>
          <w:rStyle w:val="style21"/>
        </w:rPr>
        <w:t>URL Variables</w:t>
      </w:r>
    </w:p>
    <w:p>
      <w:pPr>
        <w:pStyle w:val="style0"/>
        <w:spacing w:after="0" w:before="120"/>
      </w:pPr>
      <w:r>
        <w:rPr>
          <w:rFonts w:cs="Times New Roman"/>
        </w:rPr>
        <w:t>{spaceId} : Integer – The ID of the space to remove solvers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Fonts w:cs="Times New Roman"/>
        </w:rPr>
        <w:t>hierarchy : Boolean – If true, removes the given solvers from the entire space hierarchy. Otherwise, just removes them from the given space.</w:t>
      </w:r>
    </w:p>
    <w:p>
      <w:pPr>
        <w:pStyle w:val="style0"/>
        <w:spacing w:after="0" w:before="120"/>
      </w:pPr>
      <w:r>
        <w:rPr>
          <w:rStyle w:val="style21"/>
        </w:rPr>
        <w:t>Description:</w:t>
      </w:r>
      <w:r>
        <w:rPr>
          <w:rFonts w:cs="Times New Roman"/>
        </w:rPr>
        <w:t xml:space="preserve"> Removes all of the given solvers from the given space or space hierarchy, depending on the value of the hierarchy parameter. Note that the solvers are not recycled or deleted by this function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47" w:name="__RefHeading__4262_1402434811"/>
      <w:bookmarkStart w:id="48" w:name="_Toc416262315"/>
      <w:bookmarkEnd w:id="47"/>
      <w:bookmarkEnd w:id="48"/>
      <w:r>
        <w:rPr/>
        <w:t>Simultaneously Recycle and Remove Solvers From a Space</w:t>
      </w:r>
    </w:p>
    <w:p>
      <w:pPr>
        <w:pStyle w:val="style0"/>
        <w:spacing w:after="0" w:before="120"/>
      </w:pPr>
      <w:r>
        <w:rPr>
          <w:rStyle w:val="style21"/>
        </w:rPr>
        <w:t>URL:</w:t>
      </w:r>
      <w:r>
        <w:rPr>
          <w:rFonts w:cs="Times New Roman"/>
        </w:rPr>
        <w:t xml:space="preserve"> services/recycleandremove/solver/{spaceID}</w:t>
      </w:r>
    </w:p>
    <w:p>
      <w:pPr>
        <w:pStyle w:val="style40"/>
        <w:spacing w:after="0" w:before="240"/>
      </w:pPr>
      <w:r>
        <w:rPr/>
        <w:t>URL Variables</w:t>
      </w:r>
    </w:p>
    <w:p>
      <w:pPr>
        <w:pStyle w:val="style0"/>
        <w:spacing w:after="0" w:before="120"/>
      </w:pPr>
      <w:r>
        <w:rPr>
          <w:rFonts w:cs="Times New Roman"/>
        </w:rPr>
        <w:t>{spaceId} : Integer – The ID of the space to remove solvers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Style w:val="style21"/>
        </w:rPr>
        <w:t>Description:</w:t>
      </w:r>
      <w:r>
        <w:rPr>
          <w:rFonts w:cs="Times New Roman"/>
        </w:rPr>
        <w:t xml:space="preserve"> Simultaneously recycles all of the given solvers and removes them from the given space. </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49" w:name="__RefHeading__4264_1402434811"/>
      <w:bookmarkStart w:id="50" w:name="_Toc416262316"/>
      <w:bookmarkEnd w:id="49"/>
      <w:bookmarkEnd w:id="50"/>
      <w:r>
        <w:rPr/>
        <w:t>Edit Solver</w:t>
      </w:r>
    </w:p>
    <w:p>
      <w:pPr>
        <w:pStyle w:val="style0"/>
        <w:spacing w:after="0" w:before="120"/>
      </w:pPr>
      <w:r>
        <w:rPr>
          <w:rStyle w:val="style21"/>
        </w:rPr>
        <w:t>URL:</w:t>
      </w:r>
      <w:r>
        <w:rPr>
          <w:rFonts w:cs="Times New Roman"/>
        </w:rPr>
        <w:t xml:space="preserve"> services/edit/solver/{id}</w:t>
      </w:r>
    </w:p>
    <w:p>
      <w:pPr>
        <w:pStyle w:val="style40"/>
        <w:spacing w:after="0" w:before="240"/>
      </w:pPr>
      <w:r>
        <w:rPr/>
        <w:t>URL Variables</w:t>
      </w:r>
    </w:p>
    <w:p>
      <w:pPr>
        <w:pStyle w:val="style0"/>
        <w:spacing w:after="0" w:before="120"/>
      </w:pPr>
      <w:r>
        <w:rPr>
          <w:rFonts w:cs="Times New Roman"/>
        </w:rPr>
        <w:t>{id} : Integer – The ID of the solver to edit</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name : String – The new name to give the solver</w:t>
      </w:r>
    </w:p>
    <w:p>
      <w:pPr>
        <w:pStyle w:val="style0"/>
        <w:spacing w:after="0" w:before="120"/>
      </w:pPr>
      <w:r>
        <w:rPr>
          <w:rFonts w:cs="Times New Roman"/>
        </w:rPr>
        <w:t>description : String – The new description to give the solver</w:t>
      </w:r>
    </w:p>
    <w:p>
      <w:pPr>
        <w:pStyle w:val="style0"/>
        <w:spacing w:after="0" w:before="120"/>
      </w:pPr>
      <w:r>
        <w:rPr>
          <w:rFonts w:cs="Times New Roman"/>
        </w:rPr>
        <w:t>downloadable : Boolean – Whether other users should be able to download the solver</w:t>
      </w:r>
    </w:p>
    <w:p>
      <w:pPr>
        <w:pStyle w:val="style0"/>
        <w:spacing w:after="0" w:before="120"/>
      </w:pPr>
      <w:r>
        <w:rPr>
          <w:rStyle w:val="style21"/>
        </w:rPr>
        <w:t>Description:</w:t>
      </w:r>
      <w:r>
        <w:rPr>
          <w:rFonts w:cs="Times New Roman"/>
        </w:rPr>
        <w:t xml:space="preserve"> Modifies the given solver, giving it a new name, description, and downloadable status.</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51" w:name="__RefHeading__4266_1402434811"/>
      <w:bookmarkStart w:id="52" w:name="_Toc416262317"/>
      <w:bookmarkEnd w:id="51"/>
      <w:bookmarkEnd w:id="52"/>
      <w:r>
        <w:rPr/>
        <w:t>Edit Configuration</w:t>
      </w:r>
    </w:p>
    <w:p>
      <w:pPr>
        <w:pStyle w:val="style0"/>
        <w:spacing w:after="0" w:before="120"/>
      </w:pPr>
      <w:r>
        <w:rPr>
          <w:rStyle w:val="style21"/>
        </w:rPr>
        <w:t>URL:</w:t>
      </w:r>
      <w:r>
        <w:rPr>
          <w:rFonts w:cs="Times New Roman"/>
        </w:rPr>
        <w:t xml:space="preserve"> services/edit/configuration/{id}</w:t>
      </w:r>
    </w:p>
    <w:p>
      <w:pPr>
        <w:pStyle w:val="style40"/>
        <w:spacing w:after="0" w:before="240"/>
      </w:pPr>
      <w:r>
        <w:rPr/>
        <w:t>URL Variables</w:t>
      </w:r>
    </w:p>
    <w:p>
      <w:pPr>
        <w:pStyle w:val="style0"/>
        <w:spacing w:after="0" w:before="120"/>
      </w:pPr>
      <w:r>
        <w:rPr>
          <w:rFonts w:cs="Times New Roman"/>
        </w:rPr>
        <w:t>{id} : Integer – The ID of the configuration to edit.</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name : String – The new name to give the configuration</w:t>
      </w:r>
    </w:p>
    <w:p>
      <w:pPr>
        <w:pStyle w:val="style0"/>
        <w:spacing w:after="0" w:before="120"/>
      </w:pPr>
      <w:r>
        <w:rPr>
          <w:rFonts w:cs="Times New Roman"/>
        </w:rPr>
        <w:t>description : String – The new description to give the configuration</w:t>
      </w:r>
    </w:p>
    <w:p>
      <w:pPr>
        <w:pStyle w:val="style0"/>
        <w:spacing w:after="0" w:before="120"/>
      </w:pPr>
      <w:r>
        <w:rPr>
          <w:rStyle w:val="style21"/>
        </w:rPr>
        <w:t>Description:</w:t>
      </w:r>
      <w:r>
        <w:rPr>
          <w:rFonts w:cs="Times New Roman"/>
        </w:rPr>
        <w:t xml:space="preserve"> Modifies the given configuration, giving it a new name and description.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53" w:name="__RefHeading__4268_1402434811"/>
      <w:bookmarkStart w:id="54" w:name="_Toc416262318"/>
      <w:bookmarkEnd w:id="53"/>
      <w:bookmarkEnd w:id="54"/>
      <w:r>
        <w:rPr/>
        <w:t>Recycle Solvers</w:t>
      </w:r>
    </w:p>
    <w:p>
      <w:pPr>
        <w:pStyle w:val="style0"/>
        <w:spacing w:after="0" w:before="120"/>
      </w:pPr>
      <w:r>
        <w:rPr>
          <w:rStyle w:val="style21"/>
        </w:rPr>
        <w:t>URL:</w:t>
      </w:r>
      <w:r>
        <w:rPr>
          <w:rFonts w:cs="Times New Roman"/>
        </w:rPr>
        <w:t xml:space="preserve"> services/recycle/solver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Style w:val="style21"/>
        </w:rPr>
        <w:t>Description:</w:t>
      </w:r>
      <w:r>
        <w:rPr>
          <w:rFonts w:cs="Times New Roman"/>
        </w:rPr>
        <w:t xml:space="preserve"> Recycles all of the given solvers. Note that the solvers will not be removed from any spaces they are currently associated with.</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55" w:name="__RefHeading__4270_1402434811"/>
      <w:bookmarkStart w:id="56" w:name="_Toc416262319"/>
      <w:bookmarkEnd w:id="55"/>
      <w:bookmarkEnd w:id="56"/>
      <w:r>
        <w:rPr/>
        <w:t>Recycle Orphaned Solvers</w:t>
      </w:r>
    </w:p>
    <w:p>
      <w:pPr>
        <w:pStyle w:val="style0"/>
        <w:spacing w:after="0" w:before="120"/>
      </w:pPr>
      <w:r>
        <w:rPr>
          <w:rStyle w:val="style21"/>
        </w:rPr>
        <w:t>URL</w:t>
      </w:r>
      <w:r>
        <w:rPr/>
        <w:t>: services/recycleOrphaned/solver/{userId}</w:t>
      </w:r>
    </w:p>
    <w:p>
      <w:pPr>
        <w:pStyle w:val="style40"/>
      </w:pPr>
      <w:r>
        <w:rPr/>
        <w:t>URL Variables</w:t>
      </w:r>
    </w:p>
    <w:p>
      <w:pPr>
        <w:pStyle w:val="style0"/>
        <w:spacing w:after="0" w:before="120"/>
      </w:pPr>
      <w:r>
        <w:rPr/>
        <w:t xml:space="preserve">{userId} : Integer – Your user ID </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ind w:hanging="4032" w:left="4320" w:right="0"/>
      </w:pPr>
      <w:r>
        <w:rPr>
          <w:rStyle w:val="style21"/>
        </w:rPr>
        <w:t>Description:</w:t>
      </w:r>
      <w:r>
        <w:rPr>
          <w:rFonts w:cs="Times New Roman"/>
        </w:rPr>
        <w:t xml:space="preserve"> Recycles all “orphaned” solvers that you own </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57" w:name="__RefHeading__4272_1402434811"/>
      <w:bookmarkStart w:id="58" w:name="_Toc416262320"/>
      <w:bookmarkEnd w:id="57"/>
      <w:bookmarkEnd w:id="58"/>
      <w:r>
        <w:rPr/>
        <w:t>Restore Solvers</w:t>
      </w:r>
    </w:p>
    <w:p>
      <w:pPr>
        <w:pStyle w:val="style0"/>
        <w:spacing w:after="0" w:before="120"/>
      </w:pPr>
      <w:r>
        <w:rPr>
          <w:rStyle w:val="style21"/>
        </w:rPr>
        <w:t>URL:</w:t>
      </w:r>
      <w:r>
        <w:rPr>
          <w:rFonts w:cs="Times New Roman"/>
        </w:rPr>
        <w:t xml:space="preserve"> services/restore/solver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Style w:val="style21"/>
        </w:rPr>
        <w:t>Description:</w:t>
      </w:r>
      <w:r>
        <w:rPr>
          <w:rFonts w:cs="Times New Roman"/>
        </w:rPr>
        <w:t xml:space="preserve"> Restores all of the given solvers, removing them from the recycle bin.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59" w:name="__RefHeading__4274_1402434811"/>
      <w:bookmarkStart w:id="60" w:name="_Toc416262321"/>
      <w:bookmarkEnd w:id="59"/>
      <w:bookmarkEnd w:id="60"/>
      <w:r>
        <w:rPr/>
        <w:t>Restore Recycled Solvers</w:t>
      </w:r>
    </w:p>
    <w:p>
      <w:pPr>
        <w:pStyle w:val="style0"/>
        <w:spacing w:after="0" w:before="120"/>
      </w:pPr>
      <w:r>
        <w:rPr>
          <w:rStyle w:val="style21"/>
        </w:rPr>
        <w:t>URL:</w:t>
      </w:r>
      <w:r>
        <w:rPr>
          <w:rFonts w:cs="Times New Roman"/>
        </w:rPr>
        <w:t xml:space="preserve"> services/restorerecycled/solvers</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Restores all the solvers in your recycle bin, removing them from the recycle bin.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61" w:name="__RefHeading__4276_1402434811"/>
      <w:bookmarkStart w:id="62" w:name="_Toc416262322"/>
      <w:bookmarkEnd w:id="61"/>
      <w:bookmarkEnd w:id="62"/>
      <w:r>
        <w:rPr/>
        <w:t>Delete Solvers</w:t>
      </w:r>
    </w:p>
    <w:p>
      <w:pPr>
        <w:pStyle w:val="style0"/>
        <w:spacing w:after="0" w:before="120"/>
      </w:pPr>
      <w:r>
        <w:rPr>
          <w:rStyle w:val="style21"/>
        </w:rPr>
        <w:t>URL:</w:t>
      </w:r>
      <w:r>
        <w:rPr>
          <w:rFonts w:cs="Times New Roman"/>
        </w:rPr>
        <w:t xml:space="preserve"> services/delete/solver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Style w:val="style21"/>
        </w:rPr>
        <w:t>Description:</w:t>
      </w:r>
      <w:r>
        <w:rPr>
          <w:rFonts w:cs="Times New Roman"/>
        </w:rPr>
        <w:t xml:space="preserve"> Permanently deletes all of the given solvers on disk. Note that the solvers will not be removed from any spaces they are currently associated with.</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63" w:name="__RefHeading__4278_1402434811"/>
      <w:bookmarkStart w:id="64" w:name="_Toc416262323"/>
      <w:bookmarkEnd w:id="63"/>
      <w:bookmarkEnd w:id="64"/>
      <w:r>
        <w:rPr/>
        <w:t>Delete Recycled Solvers</w:t>
      </w:r>
    </w:p>
    <w:p>
      <w:pPr>
        <w:pStyle w:val="style0"/>
        <w:spacing w:after="0" w:before="120"/>
      </w:pPr>
      <w:r>
        <w:rPr>
          <w:rStyle w:val="style21"/>
        </w:rPr>
        <w:t>URL:</w:t>
      </w:r>
      <w:r>
        <w:rPr>
          <w:rFonts w:cs="Times New Roman"/>
        </w:rPr>
        <w:t xml:space="preserve"> services/deleterecycled/solvers</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Permanently deletes all the solvers in your recycle bin.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65" w:name="__RefHeading__4280_1402434811"/>
      <w:bookmarkStart w:id="66" w:name="_Toc416262324"/>
      <w:bookmarkEnd w:id="65"/>
      <w:bookmarkEnd w:id="66"/>
      <w:r>
        <w:rPr/>
        <w:t>Delete Configurations</w:t>
      </w:r>
    </w:p>
    <w:p>
      <w:pPr>
        <w:pStyle w:val="style0"/>
        <w:spacing w:after="0" w:before="120"/>
      </w:pPr>
      <w:r>
        <w:rPr>
          <w:rStyle w:val="style21"/>
        </w:rPr>
        <w:t>URL:</w:t>
      </w:r>
      <w:r>
        <w:rPr>
          <w:rFonts w:cs="Times New Roman"/>
        </w:rPr>
        <w:t xml:space="preserve"> services/delete/configuration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configurations IDs to use</w:t>
      </w:r>
    </w:p>
    <w:p>
      <w:pPr>
        <w:pStyle w:val="style0"/>
        <w:spacing w:after="0" w:before="120"/>
      </w:pPr>
      <w:r>
        <w:rPr>
          <w:rStyle w:val="style21"/>
        </w:rPr>
        <w:t>Description:</w:t>
      </w:r>
      <w:r>
        <w:rPr>
          <w:rFonts w:cs="Times New Roman"/>
        </w:rPr>
        <w:t xml:space="preserve"> Permanently deletes all of the given configurations on disk and removes them from their associated solvers.</w:t>
      </w:r>
    </w:p>
    <w:p>
      <w:pPr>
        <w:pStyle w:val="style0"/>
        <w:spacing w:after="0" w:before="120"/>
      </w:pPr>
      <w:r>
        <w:rPr>
          <w:rStyle w:val="style21"/>
        </w:rPr>
        <w:t>Returns:</w:t>
      </w:r>
      <w:r>
        <w:rPr>
          <w:rFonts w:cs="Times New Roman"/>
        </w:rPr>
        <w:t xml:space="preserve"> A jSON string containing a status object.</w:t>
      </w:r>
    </w:p>
    <w:p>
      <w:pPr>
        <w:pStyle w:val="style1"/>
        <w:numPr>
          <w:ilvl w:val="0"/>
          <w:numId w:val="1"/>
        </w:numPr>
      </w:pPr>
      <w:bookmarkStart w:id="67" w:name="__RefHeading__4282_1402434811"/>
      <w:bookmarkStart w:id="68" w:name="_Toc416262325"/>
      <w:bookmarkEnd w:id="67"/>
      <w:bookmarkEnd w:id="68"/>
      <w:r>
        <w:rPr/>
        <w:t>Processors</w:t>
      </w:r>
    </w:p>
    <w:p>
      <w:pPr>
        <w:pStyle w:val="style2"/>
        <w:numPr>
          <w:ilvl w:val="1"/>
          <w:numId w:val="1"/>
        </w:numPr>
        <w:ind w:hanging="0" w:left="720" w:right="0"/>
      </w:pPr>
      <w:bookmarkStart w:id="69" w:name="__RefHeading__4284_1402434811"/>
      <w:bookmarkEnd w:id="69"/>
      <w:r>
        <w:rPr/>
        <w:t>Add Processor</w:t>
      </w:r>
    </w:p>
    <w:p>
      <w:pPr>
        <w:pStyle w:val="style0"/>
        <w:spacing w:after="0" w:before="120"/>
      </w:pPr>
      <w:r>
        <w:rPr>
          <w:rStyle w:val="style21"/>
        </w:rPr>
        <w:t>URL:</w:t>
      </w:r>
      <w:r>
        <w:rPr>
          <w:rFonts w:cs="Times New Roman"/>
        </w:rPr>
        <w:t xml:space="preserve"> processors/manager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rFonts w:cs="Times New Roman"/>
        </w:rPr>
        <w:t>name : String – The new name to give the processor</w:t>
      </w:r>
    </w:p>
    <w:p>
      <w:pPr>
        <w:pStyle w:val="style0"/>
        <w:spacing w:after="0" w:before="120"/>
      </w:pPr>
      <w:r>
        <w:rPr>
          <w:rFonts w:cs="Times New Roman"/>
        </w:rPr>
        <w:t>desc : String – The new description to give the processor</w:t>
      </w:r>
    </w:p>
    <w:p>
      <w:pPr>
        <w:pStyle w:val="style0"/>
        <w:spacing w:after="0" w:before="120"/>
      </w:pPr>
      <w:r>
        <w:rPr>
          <w:rFonts w:cs="Times New Roman"/>
        </w:rPr>
        <w:t>file  : File – The archive containing the processor</w:t>
      </w:r>
    </w:p>
    <w:p>
      <w:pPr>
        <w:pStyle w:val="style0"/>
        <w:spacing w:after="0" w:before="120"/>
      </w:pPr>
      <w:r>
        <w:rPr>
          <w:rFonts w:cs="Times New Roman"/>
        </w:rPr>
        <w:t>com : Integer – The ID of the community to put the solver in.</w:t>
      </w:r>
    </w:p>
    <w:p>
      <w:pPr>
        <w:pStyle w:val="style0"/>
        <w:spacing w:after="0" w:before="120"/>
      </w:pPr>
      <w:r>
        <w:rPr>
          <w:rFonts w:cs="Times New Roman"/>
        </w:rPr>
        <w:t>action : String – Should be “add” for a new processor</w:t>
      </w:r>
    </w:p>
    <w:p>
      <w:pPr>
        <w:pStyle w:val="style0"/>
        <w:spacing w:after="0" w:before="120"/>
      </w:pPr>
      <w:r>
        <w:rPr>
          <w:rFonts w:cs="Times New Roman"/>
        </w:rPr>
        <w:t>type : String – Describes the type of the processor. Should be “bench”, “pre”, “post”, or “update”.</w:t>
      </w:r>
    </w:p>
    <w:p>
      <w:pPr>
        <w:pStyle w:val="style0"/>
        <w:spacing w:after="0" w:before="120"/>
      </w:pPr>
      <w:r>
        <w:rPr>
          <w:rStyle w:val="style21"/>
        </w:rPr>
        <w:t>Description:</w:t>
      </w:r>
      <w:r>
        <w:rPr>
          <w:rFonts w:cs="Times New Roman"/>
        </w:rPr>
        <w:t xml:space="preserve"> Modifies the given processor, giving it a new name and description.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70" w:name="__RefHeading__4286_1402434811"/>
      <w:bookmarkStart w:id="71" w:name="_Toc416262326"/>
      <w:bookmarkEnd w:id="70"/>
      <w:bookmarkEnd w:id="71"/>
      <w:r>
        <w:rPr/>
        <w:t>Edit Processor</w:t>
      </w:r>
    </w:p>
    <w:p>
      <w:pPr>
        <w:pStyle w:val="style0"/>
        <w:spacing w:after="0" w:before="120"/>
      </w:pPr>
      <w:r>
        <w:rPr>
          <w:rStyle w:val="style21"/>
        </w:rPr>
        <w:t>URL:</w:t>
      </w:r>
      <w:r>
        <w:rPr>
          <w:rFonts w:cs="Times New Roman"/>
        </w:rPr>
        <w:t xml:space="preserve"> services/edit/processor/{procId}</w:t>
      </w:r>
    </w:p>
    <w:p>
      <w:pPr>
        <w:pStyle w:val="style40"/>
        <w:spacing w:after="0" w:before="240"/>
      </w:pPr>
      <w:r>
        <w:rPr/>
        <w:t>URL Variables</w:t>
      </w:r>
    </w:p>
    <w:p>
      <w:pPr>
        <w:pStyle w:val="style0"/>
        <w:spacing w:after="0" w:before="120"/>
      </w:pPr>
      <w:r>
        <w:rPr>
          <w:rFonts w:cs="Times New Roman"/>
        </w:rPr>
        <w:t>{procId} : Integer – The ID of the processor to edit</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name : String – The new name to give the processor</w:t>
      </w:r>
    </w:p>
    <w:p>
      <w:pPr>
        <w:pStyle w:val="style0"/>
        <w:spacing w:after="0" w:before="120"/>
      </w:pPr>
      <w:r>
        <w:rPr>
          <w:rFonts w:cs="Times New Roman"/>
        </w:rPr>
        <w:t>desc : String – The new description to give the processor</w:t>
      </w:r>
    </w:p>
    <w:p>
      <w:pPr>
        <w:pStyle w:val="style0"/>
        <w:spacing w:after="0" w:before="120"/>
      </w:pPr>
      <w:r>
        <w:rPr>
          <w:rStyle w:val="style21"/>
        </w:rPr>
        <w:t>Description:</w:t>
      </w:r>
      <w:r>
        <w:rPr>
          <w:rFonts w:cs="Times New Roman"/>
        </w:rPr>
        <w:t xml:space="preserve"> Modifies the given processor, giving it a new name and description.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72" w:name="__RefHeading__4288_1402434811"/>
      <w:bookmarkStart w:id="73" w:name="_Toc416262327"/>
      <w:bookmarkEnd w:id="72"/>
      <w:bookmarkEnd w:id="73"/>
      <w:r>
        <w:rPr/>
        <w:t>Download Processors of Class</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“proc”</w:t>
      </w:r>
    </w:p>
    <w:p>
      <w:pPr>
        <w:pStyle w:val="style0"/>
      </w:pPr>
      <w:r>
        <w:rPr/>
        <w:t>id : Integer – The ID of the community that owns the processors to download.</w:t>
      </w:r>
    </w:p>
    <w:p>
      <w:pPr>
        <w:pStyle w:val="style0"/>
        <w:spacing w:after="0" w:before="120"/>
      </w:pPr>
      <w:r>
        <w:rPr/>
        <w:t>procClass : Integer – The type of processor to download. Can be “post”, “pre”, or “bench” to download post processors, pre processors, and benchmark processors respectively.</w:t>
      </w:r>
    </w:p>
    <w:p>
      <w:pPr>
        <w:pStyle w:val="style0"/>
        <w:spacing w:after="0" w:before="120"/>
      </w:pPr>
      <w:r>
        <w:rPr>
          <w:rStyle w:val="style21"/>
        </w:rPr>
        <w:t>Description:</w:t>
      </w:r>
      <w:r>
        <w:rPr>
          <w:rFonts w:cs="Times New Roman"/>
        </w:rPr>
        <w:t xml:space="preserve"> Makes a request to download an archive containing every benchmark of the given type that the given community owns.</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1"/>
        </w:numPr>
        <w:ind w:hanging="0" w:left="720" w:right="0"/>
      </w:pPr>
      <w:bookmarkStart w:id="74" w:name="__RefHeading__4290_1402434811"/>
      <w:bookmarkStart w:id="75" w:name="_Toc416262328"/>
      <w:bookmarkEnd w:id="74"/>
      <w:bookmarkEnd w:id="75"/>
      <w:r>
        <w:rPr/>
        <w:t>Delete Processors</w:t>
      </w:r>
    </w:p>
    <w:p>
      <w:pPr>
        <w:pStyle w:val="style0"/>
        <w:spacing w:after="0" w:before="120"/>
      </w:pPr>
      <w:r>
        <w:rPr>
          <w:rStyle w:val="style21"/>
        </w:rPr>
        <w:t>URL</w:t>
      </w:r>
      <w:r>
        <w:rPr/>
        <w:t>: services/delete/processor</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application/x-www-form-urlencoded</w:t>
      </w:r>
    </w:p>
    <w:p>
      <w:pPr>
        <w:pStyle w:val="style40"/>
        <w:spacing w:after="0" w:before="240"/>
      </w:pPr>
      <w:r>
        <w:rPr/>
        <w:t>Parameters</w:t>
      </w:r>
    </w:p>
    <w:p>
      <w:pPr>
        <w:pStyle w:val="style0"/>
        <w:spacing w:after="0" w:before="120"/>
      </w:pPr>
      <w:r>
        <w:rPr>
          <w:rFonts w:cs="Times New Roman"/>
        </w:rPr>
        <w:t>selectedIds[] : [integer] – The list of processor IDs to delete</w:t>
      </w:r>
    </w:p>
    <w:p>
      <w:pPr>
        <w:pStyle w:val="style0"/>
        <w:spacing w:after="0" w:before="120"/>
      </w:pPr>
      <w:r>
        <w:rPr>
          <w:rStyle w:val="style21"/>
        </w:rPr>
        <w:t>Description:</w:t>
      </w:r>
      <w:r>
        <w:rPr/>
        <w:t xml:space="preserve"> Permanently deletes the given processors</w:t>
      </w:r>
    </w:p>
    <w:p>
      <w:pPr>
        <w:pStyle w:val="style0"/>
        <w:spacing w:after="0" w:before="120"/>
      </w:pPr>
      <w:r>
        <w:rPr>
          <w:rStyle w:val="style21"/>
        </w:rPr>
        <w:t>Returns:</w:t>
      </w:r>
      <w:r>
        <w:rPr/>
        <w:t xml:space="preserve"> a jSON string containing a status object.</w:t>
      </w:r>
    </w:p>
    <w:p>
      <w:pPr>
        <w:pStyle w:val="style1"/>
        <w:numPr>
          <w:ilvl w:val="0"/>
          <w:numId w:val="1"/>
        </w:numPr>
      </w:pPr>
      <w:bookmarkStart w:id="76" w:name="__RefHeading__4292_1402434811"/>
      <w:bookmarkStart w:id="77" w:name="_Toc416262329"/>
      <w:bookmarkEnd w:id="76"/>
      <w:bookmarkEnd w:id="77"/>
      <w:r>
        <w:rPr/>
        <w:t>Benchmarks</w:t>
      </w:r>
    </w:p>
    <w:p>
      <w:pPr>
        <w:pStyle w:val="style2"/>
        <w:numPr>
          <w:ilvl w:val="1"/>
          <w:numId w:val="1"/>
        </w:numPr>
        <w:ind w:hanging="0" w:left="720" w:right="0"/>
      </w:pPr>
      <w:bookmarkStart w:id="78" w:name="__RefHeading__4294_1402434811"/>
      <w:bookmarkStart w:id="79" w:name="_Toc416262330"/>
      <w:bookmarkEnd w:id="78"/>
      <w:bookmarkEnd w:id="79"/>
      <w:r>
        <w:rPr/>
        <w:t>Upload Benchmark Archive</w:t>
      </w:r>
    </w:p>
    <w:p>
      <w:pPr>
        <w:pStyle w:val="style0"/>
        <w:spacing w:after="0" w:before="120"/>
      </w:pPr>
      <w:r>
        <w:rPr>
          <w:rStyle w:val="style21"/>
        </w:rPr>
        <w:t>URL</w:t>
      </w:r>
      <w:r>
        <w:rPr/>
        <w:t>: upload/benchmarks</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space : Integer – The ID of the space to upload benchmarks to.</w:t>
      </w:r>
    </w:p>
    <w:p>
      <w:pPr>
        <w:pStyle w:val="style0"/>
        <w:spacing w:after="0" w:before="120"/>
      </w:pPr>
      <w:r>
        <w:rPr/>
        <w:t>localOrUrl : String – Can be “local” or “URL”. If URL, means benchmarks are being uploaded from a URL. Otherwise, means a file is being uploaded directly.</w:t>
      </w:r>
    </w:p>
    <w:p>
      <w:pPr>
        <w:pStyle w:val="style0"/>
        <w:spacing w:after="0" w:before="120"/>
      </w:pPr>
      <w:r>
        <w:rPr/>
        <w:t>benchFile : File – If a benchmark file is being uploaded, this is the file object.</w:t>
      </w:r>
    </w:p>
    <w:p>
      <w:pPr>
        <w:pStyle w:val="style0"/>
        <w:spacing w:after="0" w:before="120"/>
      </w:pPr>
      <w:r>
        <w:rPr/>
        <w:t>url : String – If the upload is from a URL, gives the URL pointing to the benchmark archive.</w:t>
      </w:r>
    </w:p>
    <w:p>
      <w:pPr>
        <w:pStyle w:val="style0"/>
        <w:spacing w:after="0" w:before="120"/>
      </w:pPr>
      <w:r>
        <w:rPr/>
        <w:t>upMethod :  String – Can be either “convert” or “dump.” “Convert” means create a space hierarchy that mirrors the directory structure of the uploaded benchmarks, and “dump” means to simply dump all the benchmarks directly into the given space.</w:t>
      </w:r>
    </w:p>
    <w:p>
      <w:pPr>
        <w:pStyle w:val="style0"/>
        <w:spacing w:after="0" w:before="120"/>
      </w:pPr>
      <w:r>
        <w:rPr/>
        <w:t>benchType : Integer – The ID of the benchmark processor that should be used to process the benchmarks.</w:t>
      </w:r>
    </w:p>
    <w:p>
      <w:pPr>
        <w:pStyle w:val="style0"/>
        <w:spacing w:after="0" w:before="120"/>
      </w:pPr>
      <w:r>
        <w:rPr/>
        <w:t>download : Boolean – True if the benchmarks should be downloadable and false otherwise.</w:t>
      </w:r>
    </w:p>
    <w:p>
      <w:pPr>
        <w:pStyle w:val="style0"/>
        <w:spacing w:after="0" w:before="120"/>
      </w:pPr>
      <w:r>
        <w:rPr/>
        <w:t>dependency : Boolean – True if these benchmarks have dependencies, and false otherwise.</w:t>
      </w:r>
    </w:p>
    <w:p>
      <w:pPr>
        <w:pStyle w:val="style0"/>
        <w:spacing w:after="0" w:before="120"/>
      </w:pPr>
      <w:r>
        <w:rPr/>
        <w:t>depRoot : Integer – The ID of the space in which the benchmark dependencies are rooted, assuming dependency is true. Otherwise not necessary.</w:t>
      </w:r>
    </w:p>
    <w:p>
      <w:pPr>
        <w:pStyle w:val="style0"/>
        <w:spacing w:after="0" w:before="120"/>
      </w:pPr>
      <w:r>
        <w:rPr/>
        <w:t>linked : Boolean – If dependency is true, then true if the first directory in path corresponds to dependent bench space.</w:t>
      </w:r>
    </w:p>
    <w:p>
      <w:pPr>
        <w:pStyle w:val="style0"/>
        <w:spacing w:after="0" w:before="120"/>
      </w:pPr>
      <w:r>
        <w:rPr/>
        <w:t>+ all permissions attributes (see the permissions section). These will be the default permissions for all spaces created as a result of this upload.</w:t>
      </w:r>
    </w:p>
    <w:p>
      <w:pPr>
        <w:pStyle w:val="style0"/>
        <w:spacing w:after="0" w:before="120"/>
      </w:pPr>
      <w:r>
        <w:rPr>
          <w:rStyle w:val="style21"/>
        </w:rPr>
        <w:t>Description:</w:t>
      </w:r>
      <w:r>
        <w:rPr>
          <w:rFonts w:cs="Times New Roman"/>
        </w:rPr>
        <w:t xml:space="preserve"> Uploads a new archive of benchmarks.</w:t>
      </w:r>
    </w:p>
    <w:p>
      <w:pPr>
        <w:pStyle w:val="style0"/>
      </w:pPr>
      <w:r>
        <w:rPr>
          <w:rStyle w:val="style21"/>
        </w:rPr>
        <w:t>Returns:</w:t>
      </w:r>
      <w:r>
        <w:rPr/>
        <w:t xml:space="preserve"> An HTTP redirect to the upload status page on success, and an HTTP message with an error status on failure.</w:t>
      </w:r>
    </w:p>
    <w:p>
      <w:pPr>
        <w:pStyle w:val="style40"/>
      </w:pPr>
      <w:r>
        <w:rPr/>
        <w:t>Return Cookies</w:t>
      </w:r>
    </w:p>
    <w:p>
      <w:pPr>
        <w:pStyle w:val="style0"/>
      </w:pPr>
      <w:r>
        <w:rPr/>
        <w:t>New_ID : Integer – On success, contains the upload ID for this archive upload.</w:t>
      </w:r>
    </w:p>
    <w:p>
      <w:pPr>
        <w:pStyle w:val="style0"/>
      </w:pPr>
      <w:r>
        <w:rPr/>
        <w:t xml:space="preserve">STATUS_MESSAGE_STRING : String – On error, this is the error message string. </w:t>
      </w:r>
    </w:p>
    <w:p>
      <w:pPr>
        <w:pStyle w:val="style2"/>
        <w:numPr>
          <w:ilvl w:val="1"/>
          <w:numId w:val="1"/>
        </w:numPr>
        <w:ind w:hanging="0" w:left="720" w:right="0"/>
      </w:pPr>
      <w:bookmarkStart w:id="80" w:name="__RefHeading__4296_1402434811"/>
      <w:bookmarkStart w:id="81" w:name="_Toc416262331"/>
      <w:bookmarkEnd w:id="80"/>
      <w:bookmarkEnd w:id="81"/>
      <w:r>
        <w:rPr/>
        <w:t>Getting Benchmark Upload Status</w:t>
      </w:r>
    </w:p>
    <w:p>
      <w:pPr>
        <w:pStyle w:val="style0"/>
        <w:spacing w:after="0" w:before="120"/>
      </w:pPr>
      <w:r>
        <w:rPr>
          <w:rStyle w:val="style21"/>
        </w:rPr>
        <w:t>URL</w:t>
      </w:r>
      <w:r>
        <w:rPr>
          <w:rFonts w:cs="Times New Roman"/>
        </w:rPr>
        <w:t>: services/benchmarks/uploadDescription/{statusId}</w:t>
      </w:r>
    </w:p>
    <w:p>
      <w:pPr>
        <w:pStyle w:val="style40"/>
        <w:spacing w:after="0" w:before="240"/>
      </w:pPr>
      <w:r>
        <w:rPr/>
        <w:t>URL Variables</w:t>
      </w:r>
    </w:p>
    <w:p>
      <w:pPr>
        <w:pStyle w:val="style0"/>
        <w:spacing w:after="0" w:before="120"/>
      </w:pPr>
      <w:r>
        <w:rPr>
          <w:rFonts w:cs="Times New Roman"/>
        </w:rPr>
        <w:t>{statusId} : Integer – The ID of the benchmark upload status object</w:t>
      </w:r>
    </w:p>
    <w:p>
      <w:pPr>
        <w:pStyle w:val="style0"/>
        <w:spacing w:after="0" w:before="120"/>
      </w:pPr>
      <w:r>
        <w:rPr>
          <w:rStyle w:val="style21"/>
        </w:rPr>
        <w:t>Method</w:t>
      </w:r>
      <w:r>
        <w:rPr>
          <w:rFonts w:cs="Times New Roman"/>
        </w:rPr>
        <w:t>: GET</w:t>
      </w:r>
    </w:p>
    <w:p>
      <w:pPr>
        <w:pStyle w:val="style0"/>
        <w:spacing w:after="0" w:before="120"/>
      </w:pPr>
      <w:r>
        <w:rPr>
          <w:rStyle w:val="style21"/>
        </w:rPr>
        <w:t>Parameter Encoding</w:t>
      </w:r>
      <w:r>
        <w:rPr>
          <w:rFonts w:cs="Times New Roman"/>
        </w:rPr>
        <w:t>: N/A</w:t>
      </w:r>
    </w:p>
    <w:p>
      <w:pPr>
        <w:pStyle w:val="style0"/>
        <w:spacing w:after="0" w:before="120"/>
      </w:pPr>
      <w:r>
        <w:rPr>
          <w:rStyle w:val="style21"/>
        </w:rPr>
        <w:t>Description:</w:t>
      </w:r>
      <w:r>
        <w:rPr>
          <w:rFonts w:cs="Times New Roman"/>
        </w:rPr>
        <w:t xml:space="preserve"> Retrieves a string description of a benchmark archive upload. </w:t>
      </w:r>
    </w:p>
    <w:p>
      <w:pPr>
        <w:pStyle w:val="style0"/>
        <w:spacing w:after="0" w:before="120"/>
      </w:pPr>
      <w:r>
        <w:rPr>
          <w:rStyle w:val="style21"/>
        </w:rPr>
        <w:t>Returns:</w:t>
      </w:r>
      <w:r>
        <w:rPr>
          <w:rFonts w:cs="Times New Roman"/>
        </w:rPr>
        <w:t xml:space="preserve"> A jSON string containing a status object. If the status is successful, the message contained in the status object will be the upload description.</w:t>
      </w:r>
    </w:p>
    <w:p>
      <w:pPr>
        <w:pStyle w:val="style2"/>
        <w:numPr>
          <w:ilvl w:val="1"/>
          <w:numId w:val="1"/>
        </w:numPr>
        <w:ind w:hanging="0" w:left="720" w:right="0"/>
      </w:pPr>
      <w:bookmarkStart w:id="82" w:name="__RefHeading__4298_1402434811"/>
      <w:bookmarkStart w:id="83" w:name="_Toc416262332"/>
      <w:bookmarkEnd w:id="82"/>
      <w:bookmarkEnd w:id="83"/>
      <w:r>
        <w:rPr/>
        <w:t>Download Benchmark</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“bench”</w:t>
      </w:r>
    </w:p>
    <w:p>
      <w:pPr>
        <w:pStyle w:val="style0"/>
      </w:pPr>
      <w:r>
        <w:rPr/>
        <w:t>id : Integer – The ID of the benchmark to download.</w:t>
      </w:r>
    </w:p>
    <w:p>
      <w:pPr>
        <w:pStyle w:val="style0"/>
        <w:spacing w:after="0" w:before="120"/>
      </w:pPr>
      <w:r>
        <w:rPr>
          <w:rStyle w:val="style21"/>
        </w:rPr>
        <w:t>Description:</w:t>
      </w:r>
      <w:r>
        <w:rPr>
          <w:rFonts w:cs="Times New Roman"/>
        </w:rPr>
        <w:t xml:space="preserve"> Makes a request to download an archive containing the given benchmark.</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0"/>
        <w:spacing w:after="0" w:before="120"/>
      </w:pPr>
      <w:r>
        <w:rPr>
          <w:rFonts w:cs="Times New Roman"/>
        </w:rPr>
      </w:r>
    </w:p>
    <w:p>
      <w:pPr>
        <w:pStyle w:val="style2"/>
        <w:numPr>
          <w:ilvl w:val="1"/>
          <w:numId w:val="1"/>
        </w:numPr>
        <w:ind w:hanging="0" w:left="720" w:right="0"/>
      </w:pPr>
      <w:bookmarkStart w:id="84" w:name="__RefHeading__4300_1402434811"/>
      <w:bookmarkStart w:id="85" w:name="_Toc416262333"/>
      <w:bookmarkEnd w:id="84"/>
      <w:bookmarkEnd w:id="85"/>
      <w:r>
        <w:rPr/>
        <w:t>View Benchmark Contents</w:t>
      </w:r>
    </w:p>
    <w:p>
      <w:pPr>
        <w:pStyle w:val="style0"/>
        <w:spacing w:after="0" w:before="120"/>
      </w:pPr>
      <w:r>
        <w:rPr>
          <w:rStyle w:val="style21"/>
        </w:rPr>
        <w:t>URL:</w:t>
      </w:r>
      <w:r>
        <w:rPr>
          <w:rFonts w:cs="Times New Roman"/>
        </w:rPr>
        <w:t xml:space="preserve"> services/benchmarks/{id}/contents</w:t>
      </w:r>
    </w:p>
    <w:p>
      <w:pPr>
        <w:pStyle w:val="style40"/>
        <w:spacing w:after="0" w:before="240"/>
      </w:pPr>
      <w:r>
        <w:rPr/>
        <w:t>URL Variables</w:t>
      </w:r>
    </w:p>
    <w:p>
      <w:pPr>
        <w:pStyle w:val="style0"/>
        <w:spacing w:after="0" w:before="120"/>
      </w:pPr>
      <w:r>
        <w:rPr>
          <w:rFonts w:cs="Times New Roman"/>
        </w:rPr>
        <w:t>{id} : Integer – The ID of the benchmark to get the contents of</w:t>
      </w:r>
    </w:p>
    <w:p>
      <w:pPr>
        <w:pStyle w:val="style0"/>
        <w:spacing w:after="0" w:before="120"/>
      </w:pPr>
      <w:r>
        <w:rPr>
          <w:rStyle w:val="style21"/>
        </w:rPr>
        <w:t>Method:</w:t>
      </w:r>
      <w:r>
        <w:rPr>
          <w:rFonts w:cs="Times New Roman"/>
        </w:rPr>
        <w:t xml:space="preserve"> GET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Retrieves the file contents of a single benchmark. </w:t>
      </w:r>
    </w:p>
    <w:p>
      <w:pPr>
        <w:pStyle w:val="style0"/>
        <w:spacing w:after="0" w:before="120"/>
      </w:pPr>
      <w:r>
        <w:rPr>
          <w:rStyle w:val="style21"/>
        </w:rPr>
        <w:t>Returns:</w:t>
      </w:r>
      <w:r>
        <w:rPr>
          <w:rFonts w:cs="Times New Roman"/>
        </w:rPr>
        <w:t xml:space="preserve"> A plaintext string containing the benchmark contents for the given benchmark. Returns “not available” if the benchmark could not be found or if you do not have permission to see the given benchmark</w:t>
      </w:r>
    </w:p>
    <w:p>
      <w:pPr>
        <w:pStyle w:val="style2"/>
        <w:numPr>
          <w:ilvl w:val="1"/>
          <w:numId w:val="1"/>
        </w:numPr>
        <w:ind w:hanging="0" w:left="720" w:right="0"/>
      </w:pPr>
      <w:bookmarkStart w:id="86" w:name="__RefHeading__4302_1402434811"/>
      <w:bookmarkStart w:id="87" w:name="_Toc416262334"/>
      <w:bookmarkEnd w:id="86"/>
      <w:bookmarkEnd w:id="87"/>
      <w:r>
        <w:rPr/>
        <w:t>Linking / Copying Benchmarks to a Space</w:t>
      </w:r>
    </w:p>
    <w:p>
      <w:pPr>
        <w:pStyle w:val="style0"/>
        <w:spacing w:after="0" w:before="120"/>
      </w:pPr>
      <w:r>
        <w:rPr>
          <w:rStyle w:val="style21"/>
        </w:rPr>
        <w:t>URL:</w:t>
      </w:r>
      <w:r>
        <w:rPr>
          <w:rFonts w:cs="Times New Roman"/>
        </w:rPr>
        <w:t xml:space="preserve"> services/spaces/{spaceId}/add/benchmark</w:t>
      </w:r>
    </w:p>
    <w:p>
      <w:pPr>
        <w:pStyle w:val="style40"/>
        <w:spacing w:after="0" w:before="240"/>
      </w:pPr>
      <w:r>
        <w:rPr/>
        <w:t>URL Variables</w:t>
      </w:r>
    </w:p>
    <w:p>
      <w:pPr>
        <w:pStyle w:val="style0"/>
        <w:spacing w:after="0" w:before="120"/>
      </w:pPr>
      <w:r>
        <w:rPr>
          <w:rFonts w:cs="Times New Roman"/>
        </w:rPr>
        <w:t>{spaceId} : Integer – The ID of the space to put the new benchmarks in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Fonts w:cs="Times New Roman"/>
        </w:rPr>
        <w:t>copy : Boolean – If true, benchmarks are first copied, and then the new benchmarks are referenced in the given space. If false, benchmarks are simply referenced in the new space without being copied.</w:t>
      </w:r>
    </w:p>
    <w:p>
      <w:pPr>
        <w:pStyle w:val="style0"/>
        <w:spacing w:after="0" w:before="120"/>
      </w:pPr>
      <w:r>
        <w:rPr>
          <w:rFonts w:cs="Times New Roman"/>
        </w:rPr>
        <w:t>fromSpace : integer – If not null, then this is the ID of a space containing all the benchmarks in selectedIds[] that you have permission to copy benchmarks out of. If null, so such space is used, and you must be the owner of the benchmarks to have permission to use them.</w:t>
      </w:r>
    </w:p>
    <w:p>
      <w:pPr>
        <w:pStyle w:val="style0"/>
        <w:spacing w:after="0" w:before="120"/>
      </w:pPr>
      <w:r>
        <w:rPr>
          <w:rStyle w:val="style21"/>
        </w:rPr>
        <w:t>Description:</w:t>
      </w:r>
      <w:r>
        <w:rPr>
          <w:rFonts w:cs="Times New Roman"/>
        </w:rPr>
        <w:t xml:space="preserve"> Given a list of benchmarks, places the benchmarks into the given space. If copy is true, the benchmarks are first copied. Otherwise, the benchmarks are just linked into the new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88" w:name="__RefHeading__4304_1402434811"/>
      <w:bookmarkStart w:id="89" w:name="_Toc416262335"/>
      <w:bookmarkEnd w:id="88"/>
      <w:bookmarkEnd w:id="89"/>
      <w:r>
        <w:rPr/>
        <w:t>Removing Benchmarks From a Space</w:t>
      </w:r>
    </w:p>
    <w:p>
      <w:pPr>
        <w:pStyle w:val="style0"/>
        <w:spacing w:after="0" w:before="120"/>
      </w:pPr>
      <w:r>
        <w:rPr>
          <w:rStyle w:val="style21"/>
        </w:rPr>
        <w:t>URL:</w:t>
      </w:r>
      <w:r>
        <w:rPr>
          <w:rFonts w:cs="Times New Roman"/>
        </w:rPr>
        <w:t xml:space="preserve"> services/remove/benchmark/{spaceId}</w:t>
      </w:r>
    </w:p>
    <w:p>
      <w:pPr>
        <w:pStyle w:val="style40"/>
        <w:spacing w:after="0" w:before="240"/>
      </w:pPr>
      <w:r>
        <w:rPr/>
        <w:t>URL Variables</w:t>
      </w:r>
    </w:p>
    <w:p>
      <w:pPr>
        <w:pStyle w:val="style0"/>
        <w:spacing w:after="0" w:before="120"/>
      </w:pPr>
      <w:r>
        <w:rPr>
          <w:rFonts w:cs="Times New Roman"/>
        </w:rPr>
        <w:t>{spaceId} : Integer – The ID of the space to remove benchmarks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Style w:val="style21"/>
        </w:rPr>
        <w:t>Description:</w:t>
      </w:r>
      <w:r>
        <w:rPr>
          <w:rFonts w:cs="Times New Roman"/>
        </w:rPr>
        <w:t xml:space="preserve"> Given a list of benchmarks and a space, removes all the given benchmarks from the given space. Note that this does not either recycle or delete any of the given benchmarks.</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90" w:name="__RefHeading__4306_1402434811"/>
      <w:bookmarkStart w:id="91" w:name="_Toc416262336"/>
      <w:bookmarkEnd w:id="90"/>
      <w:bookmarkEnd w:id="91"/>
      <w:r>
        <w:rPr/>
        <w:t>Simultaneously Recycle and Remove Benchmarks From a Space</w:t>
      </w:r>
    </w:p>
    <w:p>
      <w:pPr>
        <w:pStyle w:val="style0"/>
        <w:spacing w:after="0" w:before="120"/>
      </w:pPr>
      <w:r>
        <w:rPr>
          <w:rStyle w:val="style21"/>
        </w:rPr>
        <w:t>URL:</w:t>
      </w:r>
      <w:r>
        <w:rPr>
          <w:rFonts w:cs="Times New Roman"/>
        </w:rPr>
        <w:t xml:space="preserve"> services/recycleandremove/benchmark/{spaceID}</w:t>
      </w:r>
    </w:p>
    <w:p>
      <w:pPr>
        <w:pStyle w:val="style40"/>
        <w:spacing w:after="0" w:before="240"/>
      </w:pPr>
      <w:r>
        <w:rPr/>
        <w:t>URL Variables</w:t>
      </w:r>
    </w:p>
    <w:p>
      <w:pPr>
        <w:pStyle w:val="style0"/>
        <w:spacing w:after="0" w:before="120"/>
      </w:pPr>
      <w:r>
        <w:rPr>
          <w:rFonts w:cs="Times New Roman"/>
        </w:rPr>
        <w:t>{spaceId} : Integer – The ID of the space to remove benchmarks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Style w:val="style21"/>
        </w:rPr>
        <w:t>Description:</w:t>
      </w:r>
      <w:r>
        <w:rPr>
          <w:rFonts w:cs="Times New Roman"/>
        </w:rPr>
        <w:t xml:space="preserve"> Simultaneously recycles all of the given benchmarks and removes them from the given space. </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92" w:name="__RefHeading__4308_1402434811"/>
      <w:bookmarkStart w:id="93" w:name="_Toc416262337"/>
      <w:bookmarkEnd w:id="92"/>
      <w:bookmarkEnd w:id="93"/>
      <w:r>
        <w:rPr/>
        <w:t>Edit Benchmark</w:t>
      </w:r>
    </w:p>
    <w:p>
      <w:pPr>
        <w:pStyle w:val="style0"/>
        <w:spacing w:after="0" w:before="120"/>
      </w:pPr>
      <w:r>
        <w:rPr>
          <w:rStyle w:val="style21"/>
        </w:rPr>
        <w:t>URL:</w:t>
      </w:r>
      <w:r>
        <w:rPr>
          <w:rFonts w:cs="Times New Roman"/>
        </w:rPr>
        <w:t xml:space="preserve"> services/edit/benchmark/{id}</w:t>
      </w:r>
    </w:p>
    <w:p>
      <w:pPr>
        <w:pStyle w:val="style40"/>
        <w:spacing w:after="0" w:before="240"/>
      </w:pPr>
      <w:r>
        <w:rPr/>
        <w:t>URL Variables</w:t>
      </w:r>
    </w:p>
    <w:p>
      <w:pPr>
        <w:pStyle w:val="style0"/>
        <w:spacing w:after="0" w:before="120"/>
      </w:pPr>
      <w:r>
        <w:rPr>
          <w:rFonts w:cs="Times New Roman"/>
        </w:rPr>
        <w:t>{id} : Integer – The ID of the benchmark to edit</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name : String – The new name to give the benchmark.</w:t>
      </w:r>
    </w:p>
    <w:p>
      <w:pPr>
        <w:pStyle w:val="style0"/>
        <w:spacing w:after="0" w:before="120"/>
      </w:pPr>
      <w:r>
        <w:rPr>
          <w:rFonts w:cs="Times New Roman"/>
        </w:rPr>
        <w:t>description : String – The new description to give the benchmark.</w:t>
      </w:r>
    </w:p>
    <w:p>
      <w:pPr>
        <w:pStyle w:val="style0"/>
        <w:spacing w:after="0" w:before="120"/>
      </w:pPr>
      <w:r>
        <w:rPr>
          <w:rFonts w:cs="Times New Roman"/>
        </w:rPr>
        <w:t>downloadable : Boolean – Whether other users should be able to download the benchmark</w:t>
      </w:r>
    </w:p>
    <w:p>
      <w:pPr>
        <w:pStyle w:val="style0"/>
        <w:spacing w:after="0" w:before="120"/>
      </w:pPr>
      <w:r>
        <w:rPr>
          <w:rFonts w:cs="Times New Roman"/>
        </w:rPr>
        <w:t>type : Integer – The ID of the benchmark processor to apply to the benchmark.</w:t>
      </w:r>
    </w:p>
    <w:p>
      <w:pPr>
        <w:pStyle w:val="style0"/>
        <w:spacing w:after="0" w:before="120"/>
      </w:pPr>
      <w:r>
        <w:rPr>
          <w:rStyle w:val="style21"/>
        </w:rPr>
        <w:t>Description:</w:t>
      </w:r>
      <w:r>
        <w:rPr>
          <w:rFonts w:cs="Times New Roman"/>
        </w:rPr>
        <w:t xml:space="preserve"> Modifies the given benchmark, assigning it all the given attributes.</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94" w:name="__RefHeading__4310_1402434811"/>
      <w:bookmarkStart w:id="95" w:name="_Toc416262338"/>
      <w:bookmarkEnd w:id="94"/>
      <w:bookmarkEnd w:id="95"/>
      <w:r>
        <w:rPr/>
        <w:t>Reprocess Benchmarks in Space</w:t>
      </w:r>
    </w:p>
    <w:p>
      <w:pPr>
        <w:pStyle w:val="style0"/>
        <w:spacing w:after="0" w:before="120"/>
      </w:pPr>
      <w:r>
        <w:rPr>
          <w:rStyle w:val="style21"/>
        </w:rPr>
        <w:t>URL</w:t>
      </w:r>
      <w:r>
        <w:rPr/>
        <w:t>: process/benchmarks</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t>pid : Integer – The ID of the benchmark processor to use</w:t>
      </w:r>
    </w:p>
    <w:p>
      <w:pPr>
        <w:pStyle w:val="style0"/>
        <w:spacing w:after="0" w:before="120"/>
      </w:pPr>
      <w:r>
        <w:rPr/>
        <w:t>sid : Integer – The ID of the space to reprocess benchmarks in.</w:t>
      </w:r>
    </w:p>
    <w:p>
      <w:pPr>
        <w:pStyle w:val="style0"/>
        <w:spacing w:after="0" w:before="120"/>
      </w:pPr>
      <w:r>
        <w:rPr/>
        <w:t>hier : Boolean – True to reprocess all the benchmarks in the hierarchy rooted at the given space, and false to do only the single given space.</w:t>
      </w:r>
    </w:p>
    <w:p>
      <w:pPr>
        <w:pStyle w:val="style0"/>
        <w:spacing w:after="0" w:before="120"/>
      </w:pPr>
      <w:r>
        <w:rPr/>
        <w:t>clear : Boolean – True to delete all old benchmark attributes, and false to only delete old attributes when there is a key conflict with the new attributes being created.</w:t>
      </w:r>
    </w:p>
    <w:p>
      <w:pPr>
        <w:pStyle w:val="style0"/>
        <w:spacing w:after="0" w:before="120"/>
      </w:pPr>
      <w:r>
        <w:rPr>
          <w:rStyle w:val="style21"/>
        </w:rPr>
        <w:t>Description:</w:t>
      </w:r>
      <w:r>
        <w:rPr>
          <w:rFonts w:cs="Times New Roman"/>
        </w:rPr>
        <w:t xml:space="preserve"> Runs a new benchmark processor on all benchmarks in the given space (or hierarchy). Benchmark types are changed to the new processor, and all new benchmark attributes are saved. Old attributes may be optionally deleted; however, if there are any name conflicts between old and new attributes (for example, like having two “starexec-expected-results” attributes), then the old version will be deleted in every case.</w:t>
      </w:r>
    </w:p>
    <w:p>
      <w:pPr>
        <w:pStyle w:val="style0"/>
        <w:spacing w:after="0" w:before="120"/>
      </w:pPr>
      <w:r>
        <w:rPr>
          <w:rStyle w:val="style21"/>
        </w:rPr>
        <w:t>Returns:</w:t>
      </w:r>
      <w:r>
        <w:rPr/>
        <w:t xml:space="preserve"> An HTTP redirect to the upload status page on success, and an HTTP message with an error status on failure.</w:t>
      </w:r>
    </w:p>
    <w:p>
      <w:pPr>
        <w:pStyle w:val="style2"/>
        <w:numPr>
          <w:ilvl w:val="1"/>
          <w:numId w:val="1"/>
        </w:numPr>
        <w:ind w:hanging="0" w:left="720" w:right="0"/>
      </w:pPr>
      <w:bookmarkStart w:id="96" w:name="__RefHeading__4312_1402434811"/>
      <w:bookmarkStart w:id="97" w:name="_Toc416262339"/>
      <w:bookmarkEnd w:id="96"/>
      <w:bookmarkEnd w:id="97"/>
      <w:r>
        <w:rPr/>
        <w:t>Recycle Benchmarks</w:t>
      </w:r>
    </w:p>
    <w:p>
      <w:pPr>
        <w:pStyle w:val="style0"/>
        <w:spacing w:after="0" w:before="120"/>
      </w:pPr>
      <w:r>
        <w:rPr>
          <w:rStyle w:val="style21"/>
        </w:rPr>
        <w:t>URL:</w:t>
      </w:r>
      <w:r>
        <w:rPr>
          <w:rFonts w:cs="Times New Roman"/>
        </w:rPr>
        <w:t xml:space="preserve"> services/recycle/benchmark</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Style w:val="style21"/>
        </w:rPr>
        <w:t>Description:</w:t>
      </w:r>
      <w:r>
        <w:rPr>
          <w:rFonts w:cs="Times New Roman"/>
        </w:rPr>
        <w:t xml:space="preserve"> Recycles all of the given benchmarks. Note that the benchmarks will not be removed from any spaces they are currently associated with.</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98" w:name="__RefHeading__4314_1402434811"/>
      <w:bookmarkStart w:id="99" w:name="_Toc416262340"/>
      <w:bookmarkEnd w:id="98"/>
      <w:bookmarkEnd w:id="99"/>
      <w:r>
        <w:rPr/>
        <w:t>Recycle Orphaned Benchmarks</w:t>
      </w:r>
    </w:p>
    <w:p>
      <w:pPr>
        <w:pStyle w:val="style0"/>
        <w:spacing w:after="0" w:before="120"/>
      </w:pPr>
      <w:r>
        <w:rPr>
          <w:rStyle w:val="style21"/>
        </w:rPr>
        <w:t>URL</w:t>
      </w:r>
      <w:r>
        <w:rPr/>
        <w:t>: services/recycleOrphaned/benchmark/{userId}</w:t>
      </w:r>
    </w:p>
    <w:p>
      <w:pPr>
        <w:pStyle w:val="style40"/>
      </w:pPr>
      <w:r>
        <w:rPr/>
        <w:t>URL Variables</w:t>
      </w:r>
    </w:p>
    <w:p>
      <w:pPr>
        <w:pStyle w:val="style0"/>
        <w:spacing w:after="0" w:before="120"/>
      </w:pPr>
      <w:r>
        <w:rPr/>
        <w:t xml:space="preserve">{userId} : Integer – Your user ID </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Recycles all “orphaned” benchmarks that you own. </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100" w:name="__RefHeading__4316_1402434811"/>
      <w:bookmarkStart w:id="101" w:name="_Toc416262341"/>
      <w:bookmarkEnd w:id="100"/>
      <w:bookmarkEnd w:id="101"/>
      <w:r>
        <w:rPr/>
        <w:t>Restore Benchmarks</w:t>
      </w:r>
    </w:p>
    <w:p>
      <w:pPr>
        <w:pStyle w:val="style0"/>
        <w:spacing w:after="0" w:before="120"/>
      </w:pPr>
      <w:r>
        <w:rPr>
          <w:rStyle w:val="style21"/>
        </w:rPr>
        <w:t>URL:</w:t>
      </w:r>
      <w:r>
        <w:rPr>
          <w:rFonts w:cs="Times New Roman"/>
        </w:rPr>
        <w:t xml:space="preserve"> services/restore/benchmark</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Style w:val="style21"/>
        </w:rPr>
        <w:t>Description:</w:t>
      </w:r>
      <w:r>
        <w:rPr>
          <w:rFonts w:cs="Times New Roman"/>
        </w:rPr>
        <w:t xml:space="preserve"> Restores all of the given benchmarks, removing them from the recycle bin.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102" w:name="__RefHeading__4318_1402434811"/>
      <w:bookmarkStart w:id="103" w:name="_Toc416262342"/>
      <w:bookmarkEnd w:id="102"/>
      <w:bookmarkEnd w:id="103"/>
      <w:r>
        <w:rPr/>
        <w:t>Restore All Recycled Benchmarks</w:t>
      </w:r>
    </w:p>
    <w:p>
      <w:pPr>
        <w:pStyle w:val="style0"/>
        <w:spacing w:after="0" w:before="120"/>
      </w:pPr>
      <w:r>
        <w:rPr>
          <w:rStyle w:val="style21"/>
        </w:rPr>
        <w:t>URL:</w:t>
      </w:r>
      <w:r>
        <w:rPr>
          <w:rFonts w:cs="Times New Roman"/>
        </w:rPr>
        <w:t xml:space="preserve"> services/restorerecycled/benchmarks</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Restores all the benchmarks in your recycle bin, removing them from the recycle bin.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104" w:name="__RefHeading__4320_1402434811"/>
      <w:bookmarkStart w:id="105" w:name="_Toc416262343"/>
      <w:bookmarkEnd w:id="104"/>
      <w:bookmarkEnd w:id="105"/>
      <w:r>
        <w:rPr/>
        <w:t>Delete Benchmarks</w:t>
      </w:r>
    </w:p>
    <w:p>
      <w:pPr>
        <w:pStyle w:val="style0"/>
        <w:spacing w:after="0" w:before="120"/>
      </w:pPr>
      <w:r>
        <w:rPr>
          <w:rStyle w:val="style21"/>
        </w:rPr>
        <w:t>URL:</w:t>
      </w:r>
      <w:r>
        <w:rPr>
          <w:rFonts w:cs="Times New Roman"/>
        </w:rPr>
        <w:t xml:space="preserve"> services/delete/benchmark</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Style w:val="style21"/>
        </w:rPr>
        <w:t>Description:</w:t>
      </w:r>
      <w:r>
        <w:rPr>
          <w:rFonts w:cs="Times New Roman"/>
        </w:rPr>
        <w:t xml:space="preserve"> Permanently deletes all of the given benchmarks on disk. Note that the benchmarks will not be removed from any spaces they are currently associated with.</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106" w:name="__RefHeading__4322_1402434811"/>
      <w:bookmarkStart w:id="107" w:name="_Toc416262344"/>
      <w:bookmarkEnd w:id="106"/>
      <w:bookmarkEnd w:id="107"/>
      <w:r>
        <w:rPr/>
        <w:t>Delete Recycled Benchmarks</w:t>
      </w:r>
    </w:p>
    <w:p>
      <w:pPr>
        <w:pStyle w:val="style0"/>
        <w:spacing w:after="0" w:before="120"/>
      </w:pPr>
      <w:r>
        <w:rPr>
          <w:rStyle w:val="style21"/>
        </w:rPr>
        <w:t>URL:</w:t>
      </w:r>
      <w:r>
        <w:rPr>
          <w:rFonts w:cs="Times New Roman"/>
        </w:rPr>
        <w:t xml:space="preserve"> services/deleterecycled/benchmarks</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Permanently deletes all the benchmarks in your recycle bin.</w:t>
      </w:r>
    </w:p>
    <w:p>
      <w:pPr>
        <w:pStyle w:val="style0"/>
        <w:spacing w:after="0" w:before="120"/>
      </w:pPr>
      <w:r>
        <w:rPr>
          <w:rStyle w:val="style21"/>
        </w:rPr>
        <w:t>Returns:</w:t>
      </w:r>
      <w:r>
        <w:rPr>
          <w:rFonts w:cs="Times New Roman"/>
        </w:rPr>
        <w:t xml:space="preserve"> A jSON string containing a status object.</w:t>
      </w:r>
    </w:p>
    <w:p>
      <w:pPr>
        <w:pStyle w:val="style1"/>
        <w:numPr>
          <w:ilvl w:val="0"/>
          <w:numId w:val="1"/>
        </w:numPr>
      </w:pPr>
      <w:bookmarkStart w:id="108" w:name="__RefHeading__4324_1402434811"/>
      <w:bookmarkStart w:id="109" w:name="_Toc416262345"/>
      <w:bookmarkEnd w:id="108"/>
      <w:bookmarkEnd w:id="109"/>
      <w:r>
        <w:rPr/>
        <w:t>Jobs</w:t>
      </w:r>
    </w:p>
    <w:p>
      <w:pPr>
        <w:pStyle w:val="style2"/>
        <w:numPr>
          <w:ilvl w:val="1"/>
          <w:numId w:val="1"/>
        </w:numPr>
        <w:ind w:hanging="0" w:left="720" w:right="0"/>
      </w:pPr>
      <w:bookmarkStart w:id="110" w:name="__RefHeading__4326_1402434811"/>
      <w:bookmarkStart w:id="111" w:name="_Toc416262346"/>
      <w:bookmarkEnd w:id="110"/>
      <w:bookmarkEnd w:id="111"/>
      <w:r>
        <w:rPr/>
        <w:t>Create Job</w:t>
      </w:r>
    </w:p>
    <w:p>
      <w:pPr>
        <w:pStyle w:val="style0"/>
        <w:spacing w:after="0" w:before="120"/>
      </w:pPr>
      <w:r>
        <w:rPr>
          <w:rStyle w:val="style21"/>
        </w:rPr>
        <w:t>URL</w:t>
      </w:r>
      <w:r>
        <w:rPr/>
        <w:t>: add/job</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name : String – The name to give the job</w:t>
      </w:r>
    </w:p>
    <w:p>
      <w:pPr>
        <w:pStyle w:val="style0"/>
        <w:spacing w:after="0" w:before="120"/>
      </w:pPr>
      <w:r>
        <w:rPr/>
        <w:t>desc : String – The description to give the job.</w:t>
      </w:r>
    </w:p>
    <w:p>
      <w:pPr>
        <w:pStyle w:val="style0"/>
        <w:spacing w:after="0" w:before="120"/>
      </w:pPr>
      <w:r>
        <w:rPr/>
        <w:t>preProcess : Integer – The ID of the pre processor to use. Can be excluded.</w:t>
      </w:r>
    </w:p>
    <w:p>
      <w:pPr>
        <w:pStyle w:val="style0"/>
        <w:spacing w:after="0" w:before="120"/>
      </w:pPr>
      <w:r>
        <w:rPr/>
        <w:t>seed : Integer – A number that will be passed into the pre processor for every pair.</w:t>
      </w:r>
    </w:p>
    <w:p>
      <w:pPr>
        <w:pStyle w:val="style0"/>
        <w:spacing w:after="0" w:before="120"/>
      </w:pPr>
      <w:r>
        <w:rPr/>
        <w:t>postProcess : Integer – The ID of the post processor to use. Can be excluded.</w:t>
      </w:r>
    </w:p>
    <w:p>
      <w:pPr>
        <w:pStyle w:val="style0"/>
        <w:spacing w:after="0" w:before="120"/>
      </w:pPr>
      <w:r>
        <w:rPr/>
        <w:t>queue : Integer – The ID of the queue to run the job on.</w:t>
      </w:r>
    </w:p>
    <w:p>
      <w:pPr>
        <w:pStyle w:val="style0"/>
        <w:spacing w:after="0" w:before="120"/>
      </w:pPr>
      <w:r>
        <w:rPr/>
        <w:t>spaceId : Integer – The ID of the space to put the job in.</w:t>
      </w:r>
    </w:p>
    <w:p>
      <w:pPr>
        <w:pStyle w:val="style0"/>
        <w:spacing w:after="0" w:before="120"/>
      </w:pPr>
      <w:r>
        <w:rPr/>
        <w:t>cpuTimeout : Integer – The CPU timeout, in seconds, to enforce.</w:t>
      </w:r>
    </w:p>
    <w:p>
      <w:pPr>
        <w:pStyle w:val="style0"/>
        <w:spacing w:after="0" w:before="120"/>
      </w:pPr>
      <w:r>
        <w:rPr/>
        <w:t>wallclockTimeout : Integer – The wallclock timeout, in seconds, to enforce.</w:t>
      </w:r>
    </w:p>
    <w:p>
      <w:pPr>
        <w:pStyle w:val="style0"/>
        <w:spacing w:after="0" w:before="120"/>
      </w:pPr>
      <w:r>
        <w:rPr/>
        <w:t>maxMem : Float – The maximum memory limit, in gigabytes.</w:t>
      </w:r>
    </w:p>
    <w:p>
      <w:pPr>
        <w:pStyle w:val="style0"/>
        <w:spacing w:after="0" w:before="120"/>
      </w:pPr>
      <w:r>
        <w:rPr/>
        <w:t>pause : Boolean – If true, job will start out paused. If false, job will start upon creation.</w:t>
      </w:r>
    </w:p>
    <w:p>
      <w:pPr>
        <w:pStyle w:val="style0"/>
        <w:spacing w:after="0" w:before="120"/>
      </w:pPr>
      <w:r>
        <w:rPr/>
        <w:t>runChoice : String – Controls how job pairs are created, and can be either “keepHierarchy” or “choose”. In “keepHierarchy”, a job is run using all benchmarks that are in the space hierarchy rooted at the spot that the job was created, and every benchmark is executed by every solver configuration of every solver in the same space. In “quickJob,” a single job pair is created, using the given solver and the given text to use as a new benchmark. In “choose”, a list of configurations is provided to use in the job.</w:t>
      </w:r>
    </w:p>
    <w:p>
      <w:pPr>
        <w:pStyle w:val="style0"/>
        <w:spacing w:after="0" w:before="120"/>
      </w:pPr>
      <w:r>
        <w:rPr/>
        <w:t>configs : [Integer] – The list of configurations to use in the job. Only applies if runChoice is “choose”</w:t>
      </w:r>
    </w:p>
    <w:p>
      <w:pPr>
        <w:pStyle w:val="style0"/>
        <w:spacing w:after="0" w:before="120"/>
      </w:pPr>
      <w:r>
        <w:rPr/>
        <w:t>benchChoice : String – Only applies if runChoice is “choose”. Describes how to select benchmarks for the job. Must be one of “runAllBenchInSpace”, “runAllBenchInHierarchy”, “runChosenFromSpace”. If “runAllBenchInSpace”, all benchmarks in the space the job is being uploaded to will be used. If "runAllBenchInHierarchy", all benchmarks in the entire hierarchy will be used.  If "runChosenFromSpace", then benchmarks must be provided.</w:t>
      </w:r>
    </w:p>
    <w:p>
      <w:pPr>
        <w:pStyle w:val="style0"/>
        <w:spacing w:after="0" w:before="120"/>
      </w:pPr>
      <w:r>
        <w:rPr/>
        <w:t xml:space="preserve">bench : [Integer] – The list of benchmarks to use in the job. Only applies if benchChoice is "runChosenFromSpace". </w:t>
      </w:r>
    </w:p>
    <w:p>
      <w:pPr>
        <w:pStyle w:val="style0"/>
        <w:spacing w:after="0" w:before="120"/>
      </w:pPr>
      <w:r>
        <w:rPr/>
        <w:t>traversal : String – Controls the order in which job pairs are executed. Can be either “depth” or “robin.” With “depth,” all the job pairs in a single space will be executed before moving onto another space. With “robin,” each space in the job will have a single pair executed before any space has a second pair executed, and so on.</w:t>
      </w:r>
    </w:p>
    <w:p>
      <w:pPr>
        <w:pStyle w:val="style0"/>
        <w:spacing w:after="0" w:before="120"/>
      </w:pPr>
      <w:r>
        <w:rPr>
          <w:rStyle w:val="style21"/>
        </w:rPr>
        <w:t>Description:</w:t>
      </w:r>
      <w:r>
        <w:rPr>
          <w:rFonts w:cs="Times New Roman"/>
        </w:rPr>
        <w:t xml:space="preserve"> Creates a new job with the given parameters.</w:t>
      </w:r>
    </w:p>
    <w:p>
      <w:pPr>
        <w:pStyle w:val="style0"/>
      </w:pPr>
      <w:r>
        <w:rPr>
          <w:rStyle w:val="style21"/>
        </w:rPr>
        <w:t>Returns:</w:t>
      </w:r>
      <w:r>
        <w:rPr/>
        <w:t xml:space="preserve"> An HTTP redirect to the spaces page on success, and an HTTP message with an error code and error message on failure.</w:t>
      </w:r>
    </w:p>
    <w:p>
      <w:pPr>
        <w:pStyle w:val="style40"/>
      </w:pPr>
      <w:r>
        <w:rPr/>
        <w:t>Return Cookies</w:t>
      </w:r>
    </w:p>
    <w:p>
      <w:pPr>
        <w:pStyle w:val="style0"/>
      </w:pPr>
      <w:r>
        <w:rPr/>
        <w:t>New_ID : Integer – On success, contains the ID of the new job.</w:t>
      </w:r>
    </w:p>
    <w:p>
      <w:pPr>
        <w:pStyle w:val="style2"/>
        <w:numPr>
          <w:ilvl w:val="1"/>
          <w:numId w:val="1"/>
        </w:numPr>
        <w:ind w:hanging="0" w:left="720" w:right="0"/>
      </w:pPr>
      <w:bookmarkStart w:id="112" w:name="__RefHeading__4328_1402434811"/>
      <w:bookmarkStart w:id="113" w:name="_Toc416262347"/>
      <w:bookmarkEnd w:id="112"/>
      <w:bookmarkEnd w:id="113"/>
      <w:r>
        <w:rPr/>
        <w:t>Create Quick Job</w:t>
      </w:r>
    </w:p>
    <w:p>
      <w:pPr>
        <w:pStyle w:val="style0"/>
        <w:spacing w:after="0" w:before="120"/>
      </w:pPr>
      <w:r>
        <w:rPr>
          <w:rStyle w:val="style21"/>
        </w:rPr>
        <w:t>URL</w:t>
      </w:r>
      <w:r>
        <w:rPr/>
        <w:t>: add/job</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name : String – The name to give the job</w:t>
      </w:r>
    </w:p>
    <w:p>
      <w:pPr>
        <w:pStyle w:val="style0"/>
        <w:spacing w:after="0" w:before="120"/>
      </w:pPr>
      <w:r>
        <w:rPr/>
        <w:t>desc : String – The description to give the job.</w:t>
      </w:r>
    </w:p>
    <w:p>
      <w:pPr>
        <w:pStyle w:val="style0"/>
        <w:spacing w:after="0" w:before="120"/>
      </w:pPr>
      <w:r>
        <w:rPr/>
        <w:t>preProcess : Integer – The ID of the pre processor to use. Can be excluded.</w:t>
      </w:r>
    </w:p>
    <w:p>
      <w:pPr>
        <w:pStyle w:val="style0"/>
        <w:spacing w:after="0" w:before="120"/>
      </w:pPr>
      <w:r>
        <w:rPr/>
        <w:t>seed : Integer – A number that will be passed into the pre processor for every pair.</w:t>
      </w:r>
    </w:p>
    <w:p>
      <w:pPr>
        <w:pStyle w:val="style0"/>
        <w:spacing w:after="0" w:before="120"/>
      </w:pPr>
      <w:r>
        <w:rPr/>
        <w:t>postProcess : Integer – The ID of the post processor to use. Can be excluded.</w:t>
      </w:r>
    </w:p>
    <w:p>
      <w:pPr>
        <w:pStyle w:val="style0"/>
        <w:spacing w:after="0" w:before="120"/>
      </w:pPr>
      <w:r>
        <w:rPr/>
        <w:t>queue : Integer – The ID of the queue to run the job on.</w:t>
      </w:r>
    </w:p>
    <w:p>
      <w:pPr>
        <w:pStyle w:val="style0"/>
        <w:spacing w:after="0" w:before="120"/>
      </w:pPr>
      <w:r>
        <w:rPr/>
        <w:t>spaceId : Integer – The ID of the space to put the job in.</w:t>
      </w:r>
    </w:p>
    <w:p>
      <w:pPr>
        <w:pStyle w:val="style0"/>
        <w:spacing w:after="0" w:before="120"/>
      </w:pPr>
      <w:r>
        <w:rPr/>
        <w:t>cpuTimeout : Integer – The CPU timeout, in seconds, to enforce.</w:t>
      </w:r>
    </w:p>
    <w:p>
      <w:pPr>
        <w:pStyle w:val="style0"/>
        <w:spacing w:after="0" w:before="120"/>
      </w:pPr>
      <w:r>
        <w:rPr/>
        <w:t>wallclockTimeout : Integer – The wallclock timeout, in seconds, to enforce.</w:t>
      </w:r>
    </w:p>
    <w:p>
      <w:pPr>
        <w:pStyle w:val="style0"/>
        <w:spacing w:after="0" w:before="120"/>
      </w:pPr>
      <w:r>
        <w:rPr/>
        <w:t>maxMem : Float – The maximum memory limit, in gigabytes.</w:t>
      </w:r>
    </w:p>
    <w:p>
      <w:pPr>
        <w:pStyle w:val="style0"/>
        <w:spacing w:after="0" w:before="120"/>
      </w:pPr>
      <w:r>
        <w:rPr/>
        <w:t>pause : Boolean – If true, job will start out paused. If false, job will start upon creation.</w:t>
      </w:r>
    </w:p>
    <w:p>
      <w:pPr>
        <w:pStyle w:val="style0"/>
        <w:spacing w:after="0" w:before="120"/>
      </w:pPr>
      <w:r>
        <w:rPr/>
        <w:t>runChoice : String – Should be “quickJob”</w:t>
      </w:r>
    </w:p>
    <w:p>
      <w:pPr>
        <w:pStyle w:val="style0"/>
        <w:spacing w:after="0" w:before="120"/>
      </w:pPr>
      <w:r>
        <w:rPr/>
        <w:t>bench : String – The benchmark to use as a string.</w:t>
      </w:r>
    </w:p>
    <w:p>
      <w:pPr>
        <w:pStyle w:val="style0"/>
        <w:spacing w:after="0" w:before="120"/>
      </w:pPr>
      <w:r>
        <w:rPr/>
        <w:t>benchProcess : Integer – The ID of the benchmark processor to process the new benchmark with.</w:t>
      </w:r>
    </w:p>
    <w:p>
      <w:pPr>
        <w:pStyle w:val="style0"/>
        <w:spacing w:after="0" w:before="120"/>
      </w:pPr>
      <w:r>
        <w:rPr/>
        <w:t>benchName : String – The name to give the new benchmark.</w:t>
      </w:r>
    </w:p>
    <w:p>
      <w:pPr>
        <w:pStyle w:val="style0"/>
        <w:spacing w:after="0" w:before="120"/>
      </w:pPr>
      <w:r>
        <w:rPr/>
        <w:t>solver : Integer :  The ID of the solver to use.</w:t>
      </w:r>
    </w:p>
    <w:p>
      <w:pPr>
        <w:pStyle w:val="style0"/>
        <w:spacing w:after="0" w:before="120"/>
      </w:pPr>
      <w:r>
        <w:rPr>
          <w:rStyle w:val="style21"/>
        </w:rPr>
        <w:t>Description:</w:t>
      </w:r>
      <w:r>
        <w:rPr>
          <w:rFonts w:cs="Times New Roman"/>
        </w:rPr>
        <w:t xml:space="preserve"> Creates a new quick job, which is a job that uses every configuration of a single solver on a new benchmark, which is provided as a string. </w:t>
      </w:r>
    </w:p>
    <w:p>
      <w:pPr>
        <w:pStyle w:val="style0"/>
      </w:pPr>
      <w:r>
        <w:rPr>
          <w:rStyle w:val="style21"/>
        </w:rPr>
        <w:t>Returns:</w:t>
      </w:r>
      <w:r>
        <w:rPr/>
        <w:t xml:space="preserve"> An HTTP redirect to the upload status page on success, and an HTTP message with an error status on failure.</w:t>
      </w:r>
    </w:p>
    <w:p>
      <w:pPr>
        <w:pStyle w:val="style40"/>
      </w:pPr>
      <w:r>
        <w:rPr/>
        <w:t>Return Cookies</w:t>
      </w:r>
    </w:p>
    <w:p>
      <w:pPr>
        <w:pStyle w:val="style0"/>
      </w:pPr>
      <w:r>
        <w:rPr/>
        <w:t>New_ID : Integer – On success, contains the ID of the new job.</w:t>
      </w:r>
    </w:p>
    <w:p>
      <w:pPr>
        <w:pStyle w:val="style2"/>
        <w:numPr>
          <w:ilvl w:val="1"/>
          <w:numId w:val="1"/>
        </w:numPr>
        <w:ind w:hanging="0" w:left="720" w:right="0"/>
      </w:pPr>
      <w:bookmarkStart w:id="114" w:name="__RefHeading__4330_1402434811"/>
      <w:bookmarkStart w:id="115" w:name="_Toc416262348"/>
      <w:bookmarkEnd w:id="114"/>
      <w:bookmarkEnd w:id="115"/>
      <w:r>
        <w:rPr/>
        <w:t>Upload Job XML</w:t>
      </w:r>
    </w:p>
    <w:p>
      <w:pPr>
        <w:pStyle w:val="style0"/>
        <w:spacing w:after="0" w:before="120"/>
      </w:pPr>
      <w:r>
        <w:rPr>
          <w:rStyle w:val="style21"/>
        </w:rPr>
        <w:t>URL</w:t>
      </w:r>
      <w:r>
        <w:rPr/>
        <w:t>: upload/jobXML</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space : Integer – The ID of the space to place the new jobs into.</w:t>
      </w:r>
    </w:p>
    <w:p>
      <w:pPr>
        <w:pStyle w:val="style0"/>
        <w:spacing w:after="0" w:before="120"/>
      </w:pPr>
      <w:r>
        <w:rPr/>
        <w:t>f : File – The archive file containing the job XML.</w:t>
      </w:r>
    </w:p>
    <w:p>
      <w:pPr>
        <w:pStyle w:val="style0"/>
        <w:spacing w:after="0" w:before="120"/>
      </w:pPr>
      <w:r>
        <w:rPr>
          <w:rStyle w:val="style21"/>
        </w:rPr>
        <w:t>Description:</w:t>
      </w:r>
      <w:r>
        <w:rPr>
          <w:rFonts w:cs="Times New Roman"/>
        </w:rPr>
        <w:t xml:space="preserve"> Uploads a job XML file and creates new jobs based on the XML.</w:t>
      </w:r>
    </w:p>
    <w:p>
      <w:pPr>
        <w:pStyle w:val="style0"/>
      </w:pPr>
      <w:r>
        <w:rPr>
          <w:rStyle w:val="style21"/>
        </w:rPr>
        <w:t>Returns:</w:t>
      </w:r>
      <w:r>
        <w:rPr/>
        <w:t xml:space="preserve"> An HTTP redirect to the space explorer on success, and an HTTP message with an error status on failure.</w:t>
      </w:r>
    </w:p>
    <w:p>
      <w:pPr>
        <w:pStyle w:val="style40"/>
      </w:pPr>
      <w:r>
        <w:rPr/>
        <w:t>Return Cookies</w:t>
      </w:r>
    </w:p>
    <w:p>
      <w:pPr>
        <w:pStyle w:val="style0"/>
      </w:pPr>
      <w:r>
        <w:rPr/>
        <w:t>New_ID : On success, a comma-separated list of the IDs of the newly created jobs.</w:t>
      </w:r>
    </w:p>
    <w:p>
      <w:pPr>
        <w:pStyle w:val="style0"/>
      </w:pPr>
      <w:r>
        <w:rPr/>
        <w:t>STATUS_MESSAGE_STRING: String – On failure, contains an error message.</w:t>
      </w:r>
    </w:p>
    <w:p>
      <w:pPr>
        <w:pStyle w:val="style2"/>
        <w:numPr>
          <w:ilvl w:val="1"/>
          <w:numId w:val="1"/>
        </w:numPr>
        <w:ind w:hanging="0" w:left="720" w:right="0"/>
      </w:pPr>
      <w:bookmarkStart w:id="116" w:name="__RefHeading__4332_1402434811"/>
      <w:bookmarkStart w:id="117" w:name="_Toc416262349"/>
      <w:bookmarkEnd w:id="116"/>
      <w:bookmarkEnd w:id="117"/>
      <w:r>
        <w:rPr/>
        <w:t>Linking Jobs in a New Space</w:t>
      </w:r>
    </w:p>
    <w:p>
      <w:pPr>
        <w:pStyle w:val="style0"/>
        <w:spacing w:after="0" w:before="120"/>
      </w:pPr>
      <w:r>
        <w:rPr>
          <w:rStyle w:val="style21"/>
        </w:rPr>
        <w:t>URL:</w:t>
      </w:r>
      <w:r>
        <w:rPr>
          <w:rFonts w:cs="Times New Roman"/>
        </w:rPr>
        <w:t xml:space="preserve"> services/spaces/{spaceId}/add/job</w:t>
      </w:r>
    </w:p>
    <w:p>
      <w:pPr>
        <w:pStyle w:val="style40"/>
        <w:spacing w:after="0" w:before="240"/>
      </w:pPr>
      <w:r>
        <w:rPr/>
        <w:t>URL Variables</w:t>
      </w:r>
    </w:p>
    <w:p>
      <w:pPr>
        <w:pStyle w:val="style0"/>
        <w:spacing w:after="0" w:before="120"/>
      </w:pPr>
      <w:r>
        <w:rPr>
          <w:rFonts w:cs="Times New Roman"/>
        </w:rPr>
        <w:t>{spaceId} : Integer – The ID of the space to put the jobs in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job IDs to use</w:t>
      </w:r>
    </w:p>
    <w:p>
      <w:pPr>
        <w:pStyle w:val="style0"/>
        <w:spacing w:after="0" w:before="120"/>
      </w:pPr>
      <w:r>
        <w:rPr>
          <w:rFonts w:cs="Times New Roman"/>
        </w:rPr>
        <w:t>fromSpace : integer – If not null, then this is the ID of a space containing all the jobs in selectedIds[] that you have permission to copy jobs out of. If null, so such space is used, and you must be the owner of the jobs to have permission to link them.</w:t>
      </w:r>
    </w:p>
    <w:p>
      <w:pPr>
        <w:pStyle w:val="style0"/>
        <w:spacing w:after="0" w:before="120"/>
      </w:pPr>
      <w:r>
        <w:rPr>
          <w:rStyle w:val="style21"/>
        </w:rPr>
        <w:t>Description:</w:t>
      </w:r>
      <w:r>
        <w:rPr>
          <w:rFonts w:cs="Times New Roman"/>
        </w:rPr>
        <w:t xml:space="preserve"> Given a list of jobs, associates all the jobs with the given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118" w:name="__RefHeading__4334_1402434811"/>
      <w:bookmarkStart w:id="119" w:name="_Toc416262350"/>
      <w:bookmarkEnd w:id="118"/>
      <w:bookmarkEnd w:id="119"/>
      <w:r>
        <w:rPr/>
        <w:t>Remove Jobs From Space</w:t>
      </w:r>
    </w:p>
    <w:p>
      <w:pPr>
        <w:pStyle w:val="style0"/>
        <w:spacing w:after="0" w:before="120"/>
      </w:pPr>
      <w:r>
        <w:rPr>
          <w:rStyle w:val="style21"/>
        </w:rPr>
        <w:t>URL:</w:t>
      </w:r>
      <w:r>
        <w:rPr>
          <w:rFonts w:cs="Times New Roman"/>
        </w:rPr>
        <w:t xml:space="preserve"> services/remove/job/{spaceId}</w:t>
      </w:r>
    </w:p>
    <w:p>
      <w:pPr>
        <w:pStyle w:val="style0"/>
        <w:spacing w:after="0" w:before="120"/>
      </w:pPr>
      <w:r>
        <w:rPr>
          <w:rStyle w:val="style21"/>
        </w:rPr>
        <w:t>URL Variables</w:t>
      </w:r>
    </w:p>
    <w:p>
      <w:pPr>
        <w:pStyle w:val="style0"/>
        <w:spacing w:after="0" w:before="120"/>
      </w:pPr>
      <w:r>
        <w:rPr>
          <w:rFonts w:cs="Times New Roman"/>
        </w:rPr>
        <w:t>{spaceId} : Integer – The ID of the space to remove jobs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job IDs to use</w:t>
      </w:r>
    </w:p>
    <w:p>
      <w:pPr>
        <w:pStyle w:val="style0"/>
        <w:spacing w:after="0" w:before="120"/>
      </w:pPr>
      <w:r>
        <w:rPr>
          <w:rStyle w:val="style21"/>
        </w:rPr>
        <w:t>Description:</w:t>
      </w:r>
      <w:r>
        <w:rPr>
          <w:rFonts w:cs="Times New Roman"/>
        </w:rPr>
        <w:t xml:space="preserve"> Removes all of the given jobs from the given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120" w:name="__RefHeading__4336_1402434811"/>
      <w:bookmarkStart w:id="121" w:name="_Toc416262351"/>
      <w:bookmarkEnd w:id="120"/>
      <w:bookmarkEnd w:id="121"/>
      <w:r>
        <w:rPr/>
        <w:t>Simultaneously Delete and Remove Jobs From a Space</w:t>
      </w:r>
    </w:p>
    <w:p>
      <w:pPr>
        <w:pStyle w:val="style0"/>
        <w:spacing w:after="0" w:before="120"/>
      </w:pPr>
      <w:r>
        <w:rPr>
          <w:rStyle w:val="style21"/>
        </w:rPr>
        <w:t>URL:</w:t>
      </w:r>
      <w:r>
        <w:rPr>
          <w:rFonts w:cs="Times New Roman"/>
        </w:rPr>
        <w:t xml:space="preserve"> services/deleteandremove/job/{spaceID}</w:t>
      </w:r>
    </w:p>
    <w:p>
      <w:pPr>
        <w:pStyle w:val="style40"/>
        <w:spacing w:after="0" w:before="240"/>
      </w:pPr>
      <w:r>
        <w:rPr/>
        <w:t>URL Variables</w:t>
      </w:r>
    </w:p>
    <w:p>
      <w:pPr>
        <w:pStyle w:val="style0"/>
        <w:spacing w:after="0" w:before="120"/>
      </w:pPr>
      <w:r>
        <w:rPr>
          <w:rFonts w:cs="Times New Roman"/>
        </w:rPr>
        <w:t>{spaceId} : Integer – The ID of the space to remove jobs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job IDs to use</w:t>
      </w:r>
    </w:p>
    <w:p>
      <w:pPr>
        <w:pStyle w:val="style0"/>
        <w:spacing w:after="0" w:before="120"/>
      </w:pPr>
      <w:r>
        <w:rPr>
          <w:rStyle w:val="style21"/>
        </w:rPr>
        <w:t>Description:</w:t>
      </w:r>
      <w:r>
        <w:rPr>
          <w:rFonts w:cs="Times New Roman"/>
        </w:rPr>
        <w:t xml:space="preserve"> Simultaneously deletes all of the given jobs and removes them from the given space. </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122" w:name="__RefHeading__4338_1402434811"/>
      <w:bookmarkStart w:id="123" w:name="_Toc416262352"/>
      <w:bookmarkEnd w:id="122"/>
      <w:bookmarkEnd w:id="123"/>
      <w:r>
        <w:rPr/>
        <w:t>Download Job Output</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“j_outputs”</w:t>
      </w:r>
    </w:p>
    <w:p>
      <w:pPr>
        <w:pStyle w:val="style0"/>
      </w:pPr>
      <w:r>
        <w:rPr/>
        <w:t>id : Integer – The ID of the job.</w:t>
      </w:r>
    </w:p>
    <w:p>
      <w:pPr>
        <w:pStyle w:val="style0"/>
      </w:pPr>
      <w:r>
        <w:rPr/>
        <w:t>since : Integer – A “completion number” that says to retrieve only job pairs with a completion number greater than the given one. Can be excluded to retrieve all pairs.</w:t>
      </w:r>
    </w:p>
    <w:p>
      <w:pPr>
        <w:pStyle w:val="style0"/>
        <w:spacing w:after="0" w:before="120"/>
      </w:pPr>
      <w:r>
        <w:rPr>
          <w:rStyle w:val="style21"/>
        </w:rPr>
        <w:t>Description:</w:t>
      </w:r>
      <w:r>
        <w:rPr>
          <w:rFonts w:cs="Times New Roman"/>
        </w:rPr>
        <w:t xml:space="preserve"> Makes a request to download an archive containing the output files of all job pairs in this job, possibly with pairs that occurred before “since” excluded. </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1"/>
        </w:numPr>
        <w:ind w:hanging="0" w:left="720" w:right="0"/>
      </w:pPr>
      <w:bookmarkStart w:id="124" w:name="__RefHeading__4340_1402434811"/>
      <w:bookmarkStart w:id="125" w:name="_Toc416262353"/>
      <w:bookmarkEnd w:id="124"/>
      <w:bookmarkEnd w:id="125"/>
      <w:r>
        <w:rPr/>
        <w:t>Download Job CSV</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“job”</w:t>
      </w:r>
    </w:p>
    <w:p>
      <w:pPr>
        <w:pStyle w:val="style0"/>
      </w:pPr>
      <w:r>
        <w:rPr/>
        <w:t>id : Integer – The ID of the job.</w:t>
      </w:r>
    </w:p>
    <w:p>
      <w:pPr>
        <w:pStyle w:val="style0"/>
      </w:pPr>
      <w:r>
        <w:rPr/>
        <w:t>since : Integer – A “completion number” that says to retrieve only job pairs with a completion number greater than the given one. Can be excluded to retrieve all pairs.</w:t>
      </w:r>
    </w:p>
    <w:p>
      <w:pPr>
        <w:pStyle w:val="style0"/>
      </w:pPr>
      <w:r>
        <w:rPr/>
        <w:t>returnids : Boolean – If true, the CSV will include solver, configuration, and benchmark IDs.</w:t>
      </w:r>
    </w:p>
    <w:p>
      <w:pPr>
        <w:pStyle w:val="style0"/>
      </w:pPr>
      <w:r>
        <w:rPr/>
        <w:t>getcompleted : Boolean – If true, only completed job pairs will be included. Defaults to false.</w:t>
      </w:r>
    </w:p>
    <w:p>
      <w:pPr>
        <w:pStyle w:val="style0"/>
        <w:spacing w:after="0" w:before="120"/>
      </w:pPr>
      <w:r>
        <w:rPr>
          <w:rStyle w:val="style21"/>
        </w:rPr>
        <w:t>Description:</w:t>
      </w:r>
      <w:r>
        <w:rPr>
          <w:rFonts w:cs="Times New Roman"/>
        </w:rPr>
        <w:t xml:space="preserve"> Makes a request to download an archive containing the CSV representation of the given job.</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0"/>
        <w:spacing w:after="0" w:before="120"/>
      </w:pPr>
      <w:r>
        <w:rPr>
          <w:rFonts w:cs="Times New Roman"/>
        </w:rPr>
      </w:r>
    </w:p>
    <w:p>
      <w:pPr>
        <w:pStyle w:val="style2"/>
        <w:numPr>
          <w:ilvl w:val="1"/>
          <w:numId w:val="1"/>
        </w:numPr>
        <w:ind w:hanging="0" w:left="720" w:right="0"/>
      </w:pPr>
      <w:bookmarkStart w:id="126" w:name="__RefHeading__4342_1402434811"/>
      <w:bookmarkStart w:id="127" w:name="_Toc416262354"/>
      <w:bookmarkEnd w:id="126"/>
      <w:bookmarkEnd w:id="127"/>
      <w:r>
        <w:rPr/>
        <w:t>Download Job XML</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“jobXML”</w:t>
      </w:r>
    </w:p>
    <w:p>
      <w:pPr>
        <w:pStyle w:val="style0"/>
      </w:pPr>
      <w:r>
        <w:rPr/>
        <w:t>id : Integer – The ID of the job.</w:t>
      </w:r>
    </w:p>
    <w:p>
      <w:pPr>
        <w:pStyle w:val="style0"/>
        <w:spacing w:after="0" w:before="120"/>
      </w:pPr>
      <w:r>
        <w:rPr>
          <w:rStyle w:val="style21"/>
        </w:rPr>
        <w:t>Description:</w:t>
      </w:r>
      <w:r>
        <w:rPr>
          <w:rFonts w:cs="Times New Roman"/>
        </w:rPr>
        <w:t xml:space="preserve"> Makes a request to download an archive containing the XML representation of the given job.</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1"/>
        </w:numPr>
        <w:ind w:hanging="0" w:left="720" w:right="0"/>
      </w:pPr>
      <w:bookmarkStart w:id="128" w:name="__RefHeading__4344_1402434811"/>
      <w:bookmarkStart w:id="129" w:name="_Toc416262355"/>
      <w:bookmarkEnd w:id="128"/>
      <w:bookmarkEnd w:id="129"/>
      <w:r>
        <w:rPr/>
        <w:t>Rerun Job Pairs</w:t>
      </w:r>
    </w:p>
    <w:p>
      <w:pPr>
        <w:pStyle w:val="style0"/>
        <w:spacing w:after="0" w:before="120"/>
      </w:pPr>
      <w:r>
        <w:rPr>
          <w:rStyle w:val="style21"/>
        </w:rPr>
        <w:t>URL:</w:t>
      </w:r>
      <w:r>
        <w:rPr>
          <w:rFonts w:cs="Times New Roman"/>
        </w:rPr>
        <w:t xml:space="preserve"> services/jobs/rerunallpairs/{id}</w:t>
      </w:r>
    </w:p>
    <w:p>
      <w:pPr>
        <w:pStyle w:val="style40"/>
        <w:spacing w:after="0" w:before="240"/>
      </w:pPr>
      <w:r>
        <w:rPr/>
        <w:t>URL Variables</w:t>
      </w:r>
    </w:p>
    <w:p>
      <w:pPr>
        <w:pStyle w:val="style0"/>
        <w:spacing w:after="0" w:before="120"/>
      </w:pPr>
      <w:r>
        <w:rPr>
          <w:rFonts w:cs="Times New Roman"/>
        </w:rPr>
        <w:t>{id} : Integer – The ID of the job that contains the pairs to be rerun</w:t>
      </w:r>
    </w:p>
    <w:p>
      <w:pPr>
        <w:pStyle w:val="style0"/>
        <w:spacing w:after="0" w:before="120"/>
      </w:pPr>
      <w:r>
        <w:rPr>
          <w:rStyle w:val="style19"/>
          <w:rFonts w:ascii="Calibri" w:cs="" w:hAnsi="Calibri"/>
          <w:sz w:val="22"/>
          <w:szCs w:val="22"/>
        </w:rPr>
        <w:t>Method</w:t>
      </w:r>
      <w:r>
        <w:rPr/>
        <w:t>: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Reruns every job pair in the given job.</w:t>
      </w:r>
    </w:p>
    <w:p>
      <w:pPr>
        <w:pStyle w:val="style0"/>
        <w:spacing w:after="0" w:before="120"/>
      </w:pPr>
      <w:r>
        <w:rPr>
          <w:rStyle w:val="style21"/>
        </w:rPr>
        <w:t>Returns:</w:t>
      </w:r>
      <w:r>
        <w:rPr>
          <w:rStyle w:val="style19"/>
        </w:rPr>
        <w:t xml:space="preserve"> </w:t>
      </w:r>
      <w:r>
        <w:rPr>
          <w:rFonts w:cs="Times New Roman"/>
        </w:rPr>
        <w:t>A jSON string containing a status object.</w:t>
      </w:r>
    </w:p>
    <w:p>
      <w:pPr>
        <w:pStyle w:val="style2"/>
        <w:numPr>
          <w:ilvl w:val="1"/>
          <w:numId w:val="1"/>
        </w:numPr>
        <w:ind w:hanging="0" w:left="720" w:right="0"/>
      </w:pPr>
      <w:bookmarkStart w:id="130" w:name="__RefHeading__4346_1402434811"/>
      <w:bookmarkStart w:id="131" w:name="_Toc416262356"/>
      <w:bookmarkEnd w:id="130"/>
      <w:bookmarkEnd w:id="131"/>
      <w:r>
        <w:rPr/>
        <w:t>Rerun Job Pairs of a Status</w:t>
      </w:r>
    </w:p>
    <w:p>
      <w:pPr>
        <w:pStyle w:val="style0"/>
        <w:spacing w:after="0" w:before="120"/>
      </w:pPr>
      <w:r>
        <w:rPr>
          <w:rStyle w:val="style21"/>
        </w:rPr>
        <w:t>URL:</w:t>
      </w:r>
      <w:r>
        <w:rPr>
          <w:rFonts w:cs="Times New Roman"/>
        </w:rPr>
        <w:t xml:space="preserve"> services/jobs/rerunpairs/{id}/{status}</w:t>
      </w:r>
    </w:p>
    <w:p>
      <w:pPr>
        <w:pStyle w:val="style40"/>
        <w:spacing w:after="0" w:before="240"/>
      </w:pPr>
      <w:r>
        <w:rPr/>
        <w:t>URL Variables</w:t>
      </w:r>
    </w:p>
    <w:p>
      <w:pPr>
        <w:pStyle w:val="style0"/>
        <w:spacing w:after="0" w:before="120"/>
      </w:pPr>
      <w:r>
        <w:rPr>
          <w:rFonts w:cs="Times New Roman"/>
        </w:rPr>
        <w:t>{id} : Integer – The ID of the job that contains the pairs to be rerun</w:t>
      </w:r>
    </w:p>
    <w:p>
      <w:pPr>
        <w:pStyle w:val="style0"/>
        <w:spacing w:after="0" w:before="120"/>
      </w:pPr>
      <w:r>
        <w:rPr>
          <w:rFonts w:cs="Times New Roman"/>
        </w:rPr>
        <w:t>{status} : Integer – The integer status code of the pairs to rerun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Reruns all job pairs that are both in the given job and have the given status code.</w:t>
      </w:r>
    </w:p>
    <w:p>
      <w:pPr>
        <w:pStyle w:val="style0"/>
        <w:spacing w:after="0" w:before="120"/>
      </w:pPr>
      <w:r>
        <w:rPr>
          <w:rStyle w:val="style21"/>
        </w:rPr>
        <w:t>Returns:</w:t>
      </w:r>
      <w:r>
        <w:rPr>
          <w:rStyle w:val="style19"/>
        </w:rPr>
        <w:t xml:space="preserve"> </w:t>
      </w:r>
      <w:r>
        <w:rPr>
          <w:rFonts w:cs="Times New Roman"/>
        </w:rPr>
        <w:t>A jSON string containing a status object.</w:t>
      </w:r>
    </w:p>
    <w:p>
      <w:pPr>
        <w:pStyle w:val="style2"/>
        <w:numPr>
          <w:ilvl w:val="1"/>
          <w:numId w:val="1"/>
        </w:numPr>
        <w:ind w:hanging="0" w:left="720" w:right="0"/>
      </w:pPr>
      <w:bookmarkStart w:id="132" w:name="__RefHeading__4348_1402434811"/>
      <w:bookmarkStart w:id="133" w:name="_Toc416262357"/>
      <w:bookmarkEnd w:id="132"/>
      <w:bookmarkEnd w:id="133"/>
      <w:r>
        <w:rPr/>
        <w:t>Rerun Job Pairs That Reported Incorrectly</w:t>
      </w:r>
    </w:p>
    <w:p>
      <w:pPr>
        <w:pStyle w:val="style0"/>
        <w:spacing w:after="0" w:before="120"/>
      </w:pPr>
      <w:r>
        <w:rPr>
          <w:rStyle w:val="style21"/>
        </w:rPr>
        <w:t>URL:</w:t>
      </w:r>
      <w:r>
        <w:rPr>
          <w:rFonts w:cs="Times New Roman"/>
        </w:rPr>
        <w:t xml:space="preserve"> services/jobs/rerunpairs/{id}</w:t>
      </w:r>
    </w:p>
    <w:p>
      <w:pPr>
        <w:pStyle w:val="style40"/>
        <w:spacing w:after="0" w:before="240"/>
      </w:pPr>
      <w:r>
        <w:rPr/>
        <w:t>URL Variables</w:t>
      </w:r>
    </w:p>
    <w:p>
      <w:pPr>
        <w:pStyle w:val="style0"/>
        <w:spacing w:after="0" w:before="120"/>
      </w:pPr>
      <w:r>
        <w:rPr>
          <w:rFonts w:cs="Times New Roman"/>
        </w:rPr>
        <w:t>{id} : Integer – The ID of the job that contains the pairs to be rerun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Reruns all job pairs that have already completed, but have a CPU time or wallclock time of 0. Such pairs generally had some problem reporting back results after completing.</w:t>
      </w:r>
    </w:p>
    <w:p>
      <w:pPr>
        <w:pStyle w:val="style0"/>
        <w:spacing w:after="0" w:before="120"/>
      </w:pPr>
      <w:r>
        <w:rPr>
          <w:rStyle w:val="style21"/>
        </w:rPr>
        <w:t>Returns:</w:t>
      </w:r>
      <w:r>
        <w:rPr>
          <w:rStyle w:val="style19"/>
        </w:rPr>
        <w:t xml:space="preserve"> </w:t>
      </w:r>
      <w:r>
        <w:rPr>
          <w:rFonts w:cs="Times New Roman"/>
        </w:rPr>
        <w:t>A jSON string containing a status object.</w:t>
      </w:r>
    </w:p>
    <w:p>
      <w:pPr>
        <w:pStyle w:val="style2"/>
        <w:numPr>
          <w:ilvl w:val="1"/>
          <w:numId w:val="1"/>
        </w:numPr>
        <w:ind w:hanging="0" w:left="720" w:right="0"/>
      </w:pPr>
      <w:bookmarkStart w:id="134" w:name="__RefHeading__4350_1402434811"/>
      <w:bookmarkStart w:id="135" w:name="_Toc416262358"/>
      <w:bookmarkEnd w:id="134"/>
      <w:bookmarkEnd w:id="135"/>
      <w:r>
        <w:rPr/>
        <w:t>Reprocess Job Pairs</w:t>
      </w:r>
    </w:p>
    <w:p>
      <w:pPr>
        <w:pStyle w:val="style0"/>
        <w:spacing w:after="0" w:before="120"/>
      </w:pPr>
      <w:r>
        <w:rPr>
          <w:rStyle w:val="style21"/>
        </w:rPr>
        <w:t>URL:</w:t>
      </w:r>
      <w:r>
        <w:rPr>
          <w:rFonts w:cs="Times New Roman"/>
        </w:rPr>
        <w:t xml:space="preserve"> services/postprocess/job/{jobId}/{procId}/{stageNumber}</w:t>
      </w:r>
    </w:p>
    <w:p>
      <w:pPr>
        <w:pStyle w:val="style40"/>
        <w:spacing w:after="0" w:before="240"/>
      </w:pPr>
      <w:r>
        <w:rPr/>
        <w:t>URL Variables</w:t>
      </w:r>
    </w:p>
    <w:p>
      <w:pPr>
        <w:pStyle w:val="style0"/>
        <w:spacing w:after="0" w:before="120"/>
      </w:pPr>
      <w:r>
        <w:rPr>
          <w:rFonts w:cs="Times New Roman"/>
        </w:rPr>
        <w:t>{jobId} : Integer – The ID of the job to reprocess pairs in</w:t>
      </w:r>
    </w:p>
    <w:p>
      <w:pPr>
        <w:pStyle w:val="style0"/>
        <w:spacing w:after="0" w:before="120"/>
      </w:pPr>
      <w:r>
        <w:rPr>
          <w:rFonts w:cs="Times New Roman"/>
        </w:rPr>
        <w:t>{procId} : Integer – The ID of the post processor to use</w:t>
      </w:r>
    </w:p>
    <w:p>
      <w:pPr>
        <w:pStyle w:val="style0"/>
        <w:spacing w:after="0" w:before="120"/>
      </w:pPr>
      <w:r>
        <w:rPr>
          <w:rFonts w:cs="Times New Roman"/>
        </w:rPr>
        <w:t>{stageNumber} : Integer – Which stage of the job to reprocess. If the job did not use solver pipelines, this should always be 1.</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Runs a new post processor on all pairs from the job. The job must be finished to run a new post processor.</w:t>
      </w:r>
    </w:p>
    <w:p>
      <w:pPr>
        <w:pStyle w:val="style0"/>
        <w:spacing w:after="0" w:before="120"/>
      </w:pPr>
      <w:r>
        <w:rPr>
          <w:rStyle w:val="style21"/>
        </w:rPr>
        <w:t>Returns:</w:t>
      </w:r>
      <w:r>
        <w:rPr>
          <w:rStyle w:val="style19"/>
        </w:rPr>
        <w:t xml:space="preserve"> </w:t>
      </w:r>
      <w:r>
        <w:rPr>
          <w:rFonts w:cs="Times New Roman"/>
        </w:rPr>
        <w:t>A jSON string containing a status object.</w:t>
      </w:r>
    </w:p>
    <w:p>
      <w:pPr>
        <w:pStyle w:val="style2"/>
        <w:numPr>
          <w:ilvl w:val="1"/>
          <w:numId w:val="1"/>
        </w:numPr>
        <w:ind w:hanging="0" w:left="720" w:right="0"/>
      </w:pPr>
      <w:bookmarkStart w:id="136" w:name="__RefHeading__4352_1402434811"/>
      <w:bookmarkStart w:id="137" w:name="_Toc416262359"/>
      <w:bookmarkEnd w:id="136"/>
      <w:bookmarkEnd w:id="137"/>
      <w:r>
        <w:rPr/>
        <w:t>Pause Job</w:t>
      </w:r>
    </w:p>
    <w:p>
      <w:pPr>
        <w:pStyle w:val="style0"/>
        <w:spacing w:after="0" w:before="120"/>
      </w:pPr>
      <w:r>
        <w:rPr>
          <w:rStyle w:val="style21"/>
        </w:rPr>
        <w:t>URL:</w:t>
      </w:r>
      <w:r>
        <w:rPr>
          <w:rFonts w:cs="Times New Roman"/>
        </w:rPr>
        <w:t xml:space="preserve"> services/pause/job/{id}</w:t>
      </w:r>
    </w:p>
    <w:p>
      <w:pPr>
        <w:pStyle w:val="style40"/>
        <w:spacing w:after="0" w:before="240"/>
      </w:pPr>
      <w:r>
        <w:rPr/>
        <w:t>URL Variables</w:t>
      </w:r>
    </w:p>
    <w:p>
      <w:pPr>
        <w:pStyle w:val="style0"/>
        <w:spacing w:after="0" w:before="120"/>
      </w:pPr>
      <w:r>
        <w:rPr>
          <w:rFonts w:cs="Times New Roman"/>
        </w:rPr>
        <w:t>{id} : Integer – The ID of the job to pause.</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Pauses the given job.</w:t>
      </w:r>
    </w:p>
    <w:p>
      <w:pPr>
        <w:pStyle w:val="style0"/>
        <w:spacing w:after="0" w:before="120"/>
      </w:pPr>
      <w:r>
        <w:rPr>
          <w:rStyle w:val="style21"/>
        </w:rPr>
        <w:t>Returns:</w:t>
      </w:r>
      <w:r>
        <w:rPr>
          <w:rFonts w:cs="Times New Roman"/>
        </w:rPr>
        <w:t xml:space="preserve"> A jSON string containing a status object. </w:t>
      </w:r>
    </w:p>
    <w:p>
      <w:pPr>
        <w:pStyle w:val="style2"/>
        <w:numPr>
          <w:ilvl w:val="1"/>
          <w:numId w:val="1"/>
        </w:numPr>
        <w:ind w:hanging="0" w:left="720" w:right="0"/>
      </w:pPr>
      <w:bookmarkStart w:id="138" w:name="__RefHeading__4354_1402434811"/>
      <w:bookmarkStart w:id="139" w:name="_Toc416262360"/>
      <w:bookmarkEnd w:id="138"/>
      <w:bookmarkEnd w:id="139"/>
      <w:r>
        <w:rPr/>
        <w:t>Resume Job</w:t>
      </w:r>
    </w:p>
    <w:p>
      <w:pPr>
        <w:pStyle w:val="style0"/>
        <w:spacing w:after="0" w:before="120"/>
      </w:pPr>
      <w:r>
        <w:rPr>
          <w:rStyle w:val="style21"/>
        </w:rPr>
        <w:t>URL:</w:t>
      </w:r>
      <w:r>
        <w:rPr>
          <w:rFonts w:cs="Times New Roman"/>
        </w:rPr>
        <w:t xml:space="preserve"> services/resume/job/{id}</w:t>
      </w:r>
    </w:p>
    <w:p>
      <w:pPr>
        <w:pStyle w:val="style40"/>
        <w:spacing w:after="0" w:before="240"/>
      </w:pPr>
      <w:r>
        <w:rPr/>
        <w:t>URL Variables</w:t>
      </w:r>
    </w:p>
    <w:p>
      <w:pPr>
        <w:pStyle w:val="style0"/>
        <w:spacing w:after="0" w:before="120"/>
      </w:pPr>
      <w:r>
        <w:rPr>
          <w:rFonts w:cs="Times New Roman"/>
        </w:rPr>
        <w:t>{id} : Integer – The ID of the job to resume.</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Resumes the given paused job.</w:t>
      </w:r>
    </w:p>
    <w:p>
      <w:pPr>
        <w:pStyle w:val="style0"/>
        <w:spacing w:after="0" w:before="120"/>
      </w:pPr>
      <w:r>
        <w:rPr>
          <w:rStyle w:val="style21"/>
        </w:rPr>
        <w:t>Returns:</w:t>
      </w:r>
      <w:r>
        <w:rPr>
          <w:rFonts w:cs="Times New Roman"/>
        </w:rPr>
        <w:t xml:space="preserve"> A jSON string containing a status object. </w:t>
      </w:r>
    </w:p>
    <w:p>
      <w:pPr>
        <w:pStyle w:val="style2"/>
        <w:numPr>
          <w:ilvl w:val="1"/>
          <w:numId w:val="1"/>
        </w:numPr>
        <w:ind w:hanging="0" w:left="720" w:right="0"/>
      </w:pPr>
      <w:bookmarkStart w:id="140" w:name="__RefHeading__4356_1402434811"/>
      <w:bookmarkStart w:id="141" w:name="_Toc416262361"/>
      <w:bookmarkEnd w:id="140"/>
      <w:bookmarkEnd w:id="141"/>
      <w:r>
        <w:rPr/>
        <w:t>Change Job Queue</w:t>
      </w:r>
    </w:p>
    <w:p>
      <w:pPr>
        <w:pStyle w:val="style0"/>
        <w:spacing w:after="0" w:before="120"/>
      </w:pPr>
      <w:r>
        <w:rPr>
          <w:rStyle w:val="style21"/>
        </w:rPr>
        <w:t>URL:</w:t>
      </w:r>
      <w:r>
        <w:rPr>
          <w:rFonts w:cs="Times New Roman"/>
        </w:rPr>
        <w:t xml:space="preserve"> services/changeQueue/job/{id}/{queueid}</w:t>
      </w:r>
    </w:p>
    <w:p>
      <w:pPr>
        <w:pStyle w:val="style40"/>
        <w:spacing w:after="0" w:before="240"/>
      </w:pPr>
      <w:r>
        <w:rPr/>
        <w:t>URL Variables</w:t>
      </w:r>
    </w:p>
    <w:p>
      <w:pPr>
        <w:pStyle w:val="style0"/>
        <w:spacing w:after="0" w:before="120"/>
      </w:pPr>
      <w:r>
        <w:rPr>
          <w:rFonts w:cs="Times New Roman"/>
        </w:rPr>
        <w:t>{id} : Integer – The ID of the job that is changing queues</w:t>
      </w:r>
    </w:p>
    <w:p>
      <w:pPr>
        <w:pStyle w:val="style0"/>
        <w:spacing w:after="0" w:before="120"/>
      </w:pPr>
      <w:r>
        <w:rPr>
          <w:rFonts w:cs="Times New Roman"/>
        </w:rPr>
        <w:t>{queueid} : Integer – The ID of the new queue to use</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Moves the job to a new queue, so that all subsequent job pairs will run on the new queue.</w:t>
      </w:r>
    </w:p>
    <w:p>
      <w:pPr>
        <w:pStyle w:val="style0"/>
        <w:spacing w:after="0" w:before="120"/>
      </w:pPr>
      <w:r>
        <w:rPr>
          <w:rStyle w:val="style21"/>
        </w:rPr>
        <w:t>Returns:</w:t>
      </w:r>
      <w:r>
        <w:rPr>
          <w:rFonts w:cs="Times New Roman"/>
        </w:rPr>
        <w:t xml:space="preserve"> A jSON string containing a status object. </w:t>
      </w:r>
    </w:p>
    <w:p>
      <w:pPr>
        <w:pStyle w:val="style2"/>
        <w:numPr>
          <w:ilvl w:val="1"/>
          <w:numId w:val="1"/>
        </w:numPr>
        <w:ind w:hanging="0" w:left="720" w:right="0"/>
      </w:pPr>
      <w:bookmarkStart w:id="142" w:name="__RefHeading__4358_1402434811"/>
      <w:bookmarkStart w:id="143" w:name="_Toc416262362"/>
      <w:bookmarkEnd w:id="142"/>
      <w:bookmarkEnd w:id="143"/>
      <w:r>
        <w:rPr/>
        <w:t>View Qstat Output</w:t>
      </w:r>
    </w:p>
    <w:p>
      <w:pPr>
        <w:pStyle w:val="style0"/>
        <w:spacing w:after="0" w:before="120"/>
      </w:pPr>
      <w:r>
        <w:rPr>
          <w:rStyle w:val="style21"/>
        </w:rPr>
        <w:t>URL:</w:t>
      </w:r>
      <w:r>
        <w:rPr>
          <w:rFonts w:cs="Times New Roman"/>
        </w:rPr>
        <w:t xml:space="preserve"> services/cluster/qstat</w:t>
      </w:r>
    </w:p>
    <w:p>
      <w:pPr>
        <w:pStyle w:val="style0"/>
        <w:spacing w:after="0" w:before="120"/>
      </w:pPr>
      <w:r>
        <w:rPr>
          <w:rStyle w:val="style21"/>
        </w:rPr>
        <w:t>Method:</w:t>
      </w:r>
      <w:r>
        <w:rPr>
          <w:rFonts w:cs="Times New Roman"/>
        </w:rPr>
        <w:t xml:space="preserve"> GET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Executes qstat –f on the Starexec grid engine and gets the standard output. Used to determine the cluster status.</w:t>
      </w:r>
    </w:p>
    <w:p>
      <w:pPr>
        <w:pStyle w:val="style0"/>
        <w:spacing w:after="0" w:before="120"/>
      </w:pPr>
      <w:r>
        <w:rPr>
          <w:rStyle w:val="style21"/>
        </w:rPr>
        <w:t>Returns:</w:t>
      </w:r>
      <w:r>
        <w:rPr>
          <w:rFonts w:cs="Times New Roman"/>
        </w:rPr>
        <w:t xml:space="preserve"> A plaintext string containing the results of qstat.</w:t>
      </w:r>
    </w:p>
    <w:p>
      <w:pPr>
        <w:pStyle w:val="style2"/>
        <w:numPr>
          <w:ilvl w:val="1"/>
          <w:numId w:val="1"/>
        </w:numPr>
        <w:ind w:hanging="0" w:left="720" w:right="0"/>
      </w:pPr>
      <w:bookmarkStart w:id="144" w:name="__RefHeading__4360_1402434811"/>
      <w:bookmarkStart w:id="145" w:name="_Toc416262363"/>
      <w:bookmarkEnd w:id="144"/>
      <w:bookmarkEnd w:id="145"/>
      <w:r>
        <w:rPr/>
        <w:t>Delete Jobs</w:t>
      </w:r>
    </w:p>
    <w:p>
      <w:pPr>
        <w:pStyle w:val="style0"/>
        <w:spacing w:after="0" w:before="120"/>
      </w:pPr>
      <w:r>
        <w:rPr>
          <w:rStyle w:val="style21"/>
        </w:rPr>
        <w:t>URL:</w:t>
      </w:r>
      <w:r>
        <w:rPr>
          <w:rFonts w:cs="Times New Roman"/>
        </w:rPr>
        <w:t xml:space="preserve"> services/delete/job</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job IDs to use</w:t>
      </w:r>
    </w:p>
    <w:p>
      <w:pPr>
        <w:pStyle w:val="style0"/>
        <w:spacing w:after="0" w:before="120"/>
      </w:pPr>
      <w:r>
        <w:rPr>
          <w:rStyle w:val="style21"/>
        </w:rPr>
        <w:t>Description:</w:t>
      </w:r>
      <w:r>
        <w:rPr>
          <w:rFonts w:cs="Times New Roman"/>
        </w:rPr>
        <w:t xml:space="preserve"> Permanently deletes all of the given jobs, including the deletion of all job data on disk.</w:t>
      </w:r>
    </w:p>
    <w:p>
      <w:pPr>
        <w:pStyle w:val="style0"/>
        <w:spacing w:after="0" w:before="120"/>
      </w:pPr>
      <w:r>
        <w:rPr>
          <w:rStyle w:val="style21"/>
        </w:rPr>
        <w:t>Returns:</w:t>
      </w:r>
      <w:r>
        <w:rPr>
          <w:rFonts w:cs="Times New Roman"/>
        </w:rPr>
        <w:t xml:space="preserve"> A jSON string containing a status object.</w:t>
      </w:r>
    </w:p>
    <w:p>
      <w:pPr>
        <w:pStyle w:val="style1"/>
        <w:numPr>
          <w:ilvl w:val="0"/>
          <w:numId w:val="1"/>
        </w:numPr>
      </w:pPr>
      <w:bookmarkStart w:id="146" w:name="__RefHeading__4362_1402434811"/>
      <w:bookmarkStart w:id="147" w:name="_Toc416262364"/>
      <w:bookmarkEnd w:id="146"/>
      <w:bookmarkEnd w:id="147"/>
      <w:r>
        <w:rPr/>
        <w:t>Job Pairs</w:t>
      </w:r>
    </w:p>
    <w:p>
      <w:pPr>
        <w:pStyle w:val="style2"/>
        <w:numPr>
          <w:ilvl w:val="1"/>
          <w:numId w:val="1"/>
        </w:numPr>
        <w:ind w:hanging="0" w:left="720" w:right="0"/>
      </w:pPr>
      <w:bookmarkStart w:id="148" w:name="__RefHeading__4364_1402434811"/>
      <w:bookmarkStart w:id="149" w:name="_Toc416262365"/>
      <w:bookmarkEnd w:id="148"/>
      <w:bookmarkEnd w:id="149"/>
      <w:r>
        <w:rPr/>
        <w:t>Download Single Job Pair Output</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“jp_output”</w:t>
      </w:r>
    </w:p>
    <w:p>
      <w:pPr>
        <w:pStyle w:val="style0"/>
      </w:pPr>
      <w:r>
        <w:rPr/>
        <w:t>id : Integer – The ID of the job pair.</w:t>
      </w:r>
    </w:p>
    <w:p>
      <w:pPr>
        <w:pStyle w:val="style0"/>
        <w:spacing w:after="0" w:before="120"/>
      </w:pPr>
      <w:r>
        <w:rPr>
          <w:rStyle w:val="style21"/>
        </w:rPr>
        <w:t>Description:</w:t>
      </w:r>
      <w:r>
        <w:rPr>
          <w:rFonts w:cs="Times New Roman"/>
        </w:rPr>
        <w:t xml:space="preserve"> Makes a request to download an archive containing the output of the given job pair.</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1"/>
        </w:numPr>
        <w:ind w:hanging="0" w:left="720" w:right="0"/>
      </w:pPr>
      <w:bookmarkStart w:id="150" w:name="__RefHeading__4366_1402434811"/>
      <w:bookmarkStart w:id="151" w:name="_Toc416262366"/>
      <w:bookmarkEnd w:id="150"/>
      <w:bookmarkEnd w:id="151"/>
      <w:r>
        <w:rPr/>
        <w:t>Download Multiple Job Pair Outputs</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“jp_outputs”</w:t>
      </w:r>
    </w:p>
    <w:p>
      <w:pPr>
        <w:pStyle w:val="style0"/>
      </w:pPr>
      <w:r>
        <w:rPr/>
        <w:t>id[] : [Integer] – The IDs of all the job pairs to get output of.</w:t>
      </w:r>
    </w:p>
    <w:p>
      <w:pPr>
        <w:pStyle w:val="style0"/>
        <w:spacing w:after="0" w:before="120"/>
      </w:pPr>
      <w:r>
        <w:rPr>
          <w:rStyle w:val="style21"/>
        </w:rPr>
        <w:t>Description:</w:t>
      </w:r>
      <w:r>
        <w:rPr>
          <w:rFonts w:cs="Times New Roman"/>
        </w:rPr>
        <w:t xml:space="preserve"> Makes a request to download an archive containing the output files for all of the given job pairs.</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1"/>
        </w:numPr>
        <w:ind w:hanging="0" w:left="720" w:right="0"/>
      </w:pPr>
      <w:bookmarkStart w:id="152" w:name="__RefHeading__4368_1402434811"/>
      <w:bookmarkStart w:id="153" w:name="_Toc416262367"/>
      <w:bookmarkEnd w:id="152"/>
      <w:bookmarkEnd w:id="153"/>
      <w:r>
        <w:rPr/>
        <w:t>Rerun Single Job Pair</w:t>
      </w:r>
    </w:p>
    <w:p>
      <w:pPr>
        <w:pStyle w:val="style0"/>
        <w:spacing w:after="0" w:before="120"/>
      </w:pPr>
      <w:r>
        <w:rPr>
          <w:rStyle w:val="style21"/>
        </w:rPr>
        <w:t>URL:</w:t>
      </w:r>
      <w:r>
        <w:rPr>
          <w:rFonts w:cs="Times New Roman"/>
        </w:rPr>
        <w:t xml:space="preserve"> services</w:t>
      </w:r>
      <w:r>
        <w:rPr/>
        <w:t>/jobs/pairs/rerun/{pairid}</w:t>
      </w:r>
    </w:p>
    <w:p>
      <w:pPr>
        <w:pStyle w:val="style40"/>
        <w:spacing w:after="0" w:before="240"/>
      </w:pPr>
      <w:r>
        <w:rPr/>
        <w:t>URL Variables</w:t>
      </w:r>
    </w:p>
    <w:p>
      <w:pPr>
        <w:pStyle w:val="style0"/>
        <w:spacing w:after="0" w:before="120"/>
      </w:pPr>
      <w:r>
        <w:rPr>
          <w:rFonts w:cs="Times New Roman"/>
        </w:rPr>
        <w:t>{pairid} : Integer – The ID of the job pair that needs to be rerun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Reruns the given job pair</w:t>
      </w:r>
    </w:p>
    <w:p>
      <w:pPr>
        <w:pStyle w:val="style0"/>
        <w:spacing w:after="0" w:before="120"/>
      </w:pPr>
      <w:r>
        <w:rPr>
          <w:rStyle w:val="style21"/>
        </w:rPr>
        <w:t>Returns:</w:t>
      </w:r>
      <w:r>
        <w:rPr>
          <w:rStyle w:val="style19"/>
        </w:rPr>
        <w:t xml:space="preserve"> </w:t>
      </w:r>
      <w:r>
        <w:rPr>
          <w:rFonts w:cs="Times New Roman"/>
        </w:rPr>
        <w:t>A jSON string containing a status object.</w:t>
      </w:r>
    </w:p>
    <w:p>
      <w:pPr>
        <w:pStyle w:val="style2"/>
        <w:numPr>
          <w:ilvl w:val="1"/>
          <w:numId w:val="1"/>
        </w:numPr>
        <w:ind w:hanging="0" w:left="720" w:right="0"/>
      </w:pPr>
      <w:bookmarkStart w:id="154" w:name="__RefHeading__4370_1402434811"/>
      <w:bookmarkStart w:id="155" w:name="_Toc416262368"/>
      <w:bookmarkEnd w:id="154"/>
      <w:bookmarkEnd w:id="155"/>
      <w:r>
        <w:rPr/>
        <w:t>View Job Pair Output</w:t>
      </w:r>
    </w:p>
    <w:p>
      <w:pPr>
        <w:pStyle w:val="style0"/>
        <w:spacing w:after="0" w:before="120"/>
      </w:pPr>
      <w:r>
        <w:rPr>
          <w:rStyle w:val="style21"/>
        </w:rPr>
        <w:t>URL:</w:t>
      </w:r>
      <w:r>
        <w:rPr>
          <w:rFonts w:cs="Times New Roman"/>
        </w:rPr>
        <w:t xml:space="preserve"> services/jobs/pairs/{id}/</w:t>
      </w:r>
      <w:bookmarkStart w:id="156" w:name="_GoBack"/>
      <w:r>
        <w:rPr>
          <w:rFonts w:cs="Times New Roman"/>
        </w:rPr>
        <w:t>stdout</w:t>
      </w:r>
      <w:bookmarkEnd w:id="156"/>
      <w:r>
        <w:rPr>
          <w:rFonts w:cs="Times New Roman"/>
        </w:rPr>
        <w:t>/{stageNumber}</w:t>
      </w:r>
    </w:p>
    <w:p>
      <w:pPr>
        <w:pStyle w:val="style40"/>
        <w:spacing w:after="0" w:before="240"/>
      </w:pPr>
      <w:r>
        <w:rPr/>
        <w:t>URL Variables</w:t>
      </w:r>
    </w:p>
    <w:p>
      <w:pPr>
        <w:pStyle w:val="style0"/>
        <w:spacing w:after="0" w:before="120"/>
      </w:pPr>
      <w:r>
        <w:rPr>
          <w:rFonts w:cs="Times New Roman"/>
        </w:rPr>
        <w:t>{id} : Integer – The ID of the job pair to get the output of</w:t>
      </w:r>
    </w:p>
    <w:p>
      <w:pPr>
        <w:pStyle w:val="style0"/>
        <w:spacing w:after="0" w:before="120"/>
      </w:pPr>
      <w:r>
        <w:rPr>
          <w:rFonts w:cs="Times New Roman"/>
        </w:rPr>
        <w:t>{stageNumber} : Integer – Which stage number of the pair to get the results of. If the pair was not created with a solver pipeline, then this should be 1. If it was created with a solver pipeline, then it is the relevant stage number to retrieve.</w:t>
      </w:r>
    </w:p>
    <w:p>
      <w:pPr>
        <w:pStyle w:val="style0"/>
        <w:spacing w:after="0" w:before="120"/>
      </w:pPr>
      <w:r>
        <w:rPr>
          <w:rStyle w:val="style21"/>
        </w:rPr>
        <w:t>Method:</w:t>
      </w:r>
      <w:r>
        <w:rPr>
          <w:rFonts w:cs="Times New Roman"/>
        </w:rPr>
        <w:t xml:space="preserve"> GET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Retrieves the job pair output of a single stage of the given job pair </w:t>
      </w:r>
    </w:p>
    <w:p>
      <w:pPr>
        <w:pStyle w:val="style0"/>
        <w:spacing w:after="0" w:before="120"/>
      </w:pPr>
      <w:r>
        <w:rPr>
          <w:rStyle w:val="style21"/>
        </w:rPr>
        <w:t>Returns:</w:t>
      </w:r>
      <w:r>
        <w:rPr>
          <w:rFonts w:cs="Times New Roman"/>
        </w:rPr>
        <w:t xml:space="preserve"> A plaintext string containing the output of the given pair. Returns “not available” if the output could not be found or if you do not have permission to view the given pair.</w:t>
      </w:r>
    </w:p>
    <w:p>
      <w:pPr>
        <w:pStyle w:val="style2"/>
        <w:numPr>
          <w:ilvl w:val="1"/>
          <w:numId w:val="1"/>
        </w:numPr>
        <w:ind w:hanging="0" w:left="720" w:right="0"/>
      </w:pPr>
      <w:bookmarkStart w:id="157" w:name="__RefHeading__4372_1402434811"/>
      <w:bookmarkStart w:id="158" w:name="_Toc416262369"/>
      <w:bookmarkEnd w:id="157"/>
      <w:bookmarkEnd w:id="158"/>
      <w:r>
        <w:rPr/>
        <w:t>View Job Pair Log</w:t>
      </w:r>
    </w:p>
    <w:p>
      <w:pPr>
        <w:pStyle w:val="style0"/>
        <w:spacing w:after="0" w:before="120"/>
      </w:pPr>
      <w:r>
        <w:rPr>
          <w:rStyle w:val="style21"/>
        </w:rPr>
        <w:t>URL:</w:t>
      </w:r>
      <w:r>
        <w:rPr>
          <w:rFonts w:cs="Times New Roman"/>
        </w:rPr>
        <w:t xml:space="preserve"> services/jobs/pairs/{id}/log</w:t>
      </w:r>
    </w:p>
    <w:p>
      <w:pPr>
        <w:pStyle w:val="style40"/>
        <w:spacing w:after="0" w:before="240"/>
      </w:pPr>
      <w:r>
        <w:rPr/>
        <w:t>URL Variables</w:t>
      </w:r>
    </w:p>
    <w:p>
      <w:pPr>
        <w:pStyle w:val="style0"/>
        <w:spacing w:after="0" w:before="120"/>
      </w:pPr>
      <w:r>
        <w:rPr>
          <w:rFonts w:cs="Times New Roman"/>
        </w:rPr>
        <w:t>{id} : Integer – The ID of the job pair to get the log of</w:t>
      </w:r>
    </w:p>
    <w:p>
      <w:pPr>
        <w:pStyle w:val="style0"/>
        <w:spacing w:after="0" w:before="120"/>
      </w:pPr>
      <w:r>
        <w:rPr>
          <w:rStyle w:val="style21"/>
        </w:rPr>
        <w:t>Method:</w:t>
      </w:r>
      <w:r>
        <w:rPr>
          <w:rFonts w:cs="Times New Roman"/>
        </w:rPr>
        <w:t xml:space="preserve"> GET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Retrieves the job pair log of the single job pair given. </w:t>
      </w:r>
    </w:p>
    <w:p>
      <w:pPr>
        <w:pStyle w:val="style0"/>
        <w:spacing w:after="0" w:before="120"/>
      </w:pPr>
      <w:r>
        <w:rPr>
          <w:rStyle w:val="style21"/>
        </w:rPr>
        <w:t>Returns:</w:t>
      </w:r>
      <w:r>
        <w:rPr>
          <w:rFonts w:cs="Times New Roman"/>
        </w:rPr>
        <w:t xml:space="preserve"> A plaintext string containing the job pair log of the given pair. Returns “not available” if the log could not be found or if you do not have permission to view the log of the given pair.</w:t>
      </w:r>
    </w:p>
    <w:p>
      <w:pPr>
        <w:pStyle w:val="style1"/>
        <w:numPr>
          <w:ilvl w:val="0"/>
          <w:numId w:val="1"/>
        </w:numPr>
      </w:pPr>
      <w:bookmarkStart w:id="159" w:name="__RefHeading__4374_1402434811"/>
      <w:bookmarkStart w:id="160" w:name="_Toc416262370"/>
      <w:bookmarkEnd w:id="159"/>
      <w:bookmarkEnd w:id="160"/>
      <w:r>
        <w:rPr/>
        <w:t>Websites</w:t>
      </w:r>
    </w:p>
    <w:p>
      <w:pPr>
        <w:pStyle w:val="style2"/>
        <w:numPr>
          <w:ilvl w:val="1"/>
          <w:numId w:val="1"/>
        </w:numPr>
        <w:ind w:hanging="0" w:left="720" w:right="0"/>
      </w:pPr>
      <w:bookmarkStart w:id="161" w:name="__RefHeading__4376_1402434811"/>
      <w:bookmarkStart w:id="162" w:name="_Toc416262371"/>
      <w:bookmarkEnd w:id="161"/>
      <w:bookmarkEnd w:id="162"/>
      <w:r>
        <w:rPr/>
        <w:t>Add a New Website</w:t>
      </w:r>
    </w:p>
    <w:p>
      <w:pPr>
        <w:pStyle w:val="style0"/>
        <w:spacing w:after="0" w:before="120"/>
      </w:pPr>
      <w:r>
        <w:rPr>
          <w:rStyle w:val="style21"/>
        </w:rPr>
        <w:t>URL</w:t>
      </w:r>
      <w:r>
        <w:rPr/>
        <w:t>: services/website/add/{type}/{id}</w:t>
      </w:r>
    </w:p>
    <w:p>
      <w:pPr>
        <w:pStyle w:val="style40"/>
        <w:spacing w:after="0" w:before="240"/>
      </w:pPr>
      <w:r>
        <w:rPr/>
        <w:t>URL Variables</w:t>
      </w:r>
    </w:p>
    <w:p>
      <w:pPr>
        <w:pStyle w:val="style0"/>
        <w:spacing w:after="0" w:before="120"/>
      </w:pPr>
      <w:r>
        <w:rPr/>
        <w:t>{type} : String – The type of primitive to add a website to. Can be “user”, “space”, or “solver”</w:t>
      </w:r>
    </w:p>
    <w:p>
      <w:pPr>
        <w:pStyle w:val="style0"/>
        <w:spacing w:after="0" w:before="120"/>
      </w:pPr>
      <w:r>
        <w:rPr/>
        <w:t>{id} : Integer – The ID of the primitive to add a website too</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application/x-www-form-urlencoded</w:t>
      </w:r>
    </w:p>
    <w:p>
      <w:pPr>
        <w:pStyle w:val="style40"/>
        <w:spacing w:after="0" w:before="240"/>
      </w:pPr>
      <w:r>
        <w:rPr/>
        <w:t>Parameters</w:t>
      </w:r>
    </w:p>
    <w:p>
      <w:pPr>
        <w:pStyle w:val="style0"/>
        <w:spacing w:after="0" w:before="120"/>
      </w:pPr>
      <w:r>
        <w:rPr>
          <w:rFonts w:cs="Times New Roman"/>
        </w:rPr>
        <w:t>name : String – The name of the website</w:t>
      </w:r>
    </w:p>
    <w:p>
      <w:pPr>
        <w:pStyle w:val="style0"/>
        <w:spacing w:after="0" w:before="120"/>
      </w:pPr>
      <w:r>
        <w:rPr>
          <w:rFonts w:cs="Times New Roman"/>
        </w:rPr>
        <w:t>url : String – The URL to the website</w:t>
      </w:r>
    </w:p>
    <w:p>
      <w:pPr>
        <w:pStyle w:val="style0"/>
        <w:spacing w:after="0" w:before="120"/>
      </w:pPr>
      <w:r>
        <w:rPr>
          <w:rStyle w:val="style21"/>
        </w:rPr>
        <w:t>Description:</w:t>
      </w:r>
      <w:r>
        <w:rPr/>
        <w:t xml:space="preserve"> Associates the given website with the specified primitive</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163" w:name="__RefHeading__4378_1402434811"/>
      <w:bookmarkStart w:id="164" w:name="_Toc416262372"/>
      <w:bookmarkEnd w:id="163"/>
      <w:bookmarkEnd w:id="164"/>
      <w:r>
        <w:rPr/>
        <w:t>Delete a Website</w:t>
      </w:r>
    </w:p>
    <w:p>
      <w:pPr>
        <w:pStyle w:val="style0"/>
        <w:spacing w:after="0" w:before="120"/>
      </w:pPr>
      <w:r>
        <w:rPr>
          <w:rStyle w:val="style21"/>
        </w:rPr>
        <w:t>URL</w:t>
      </w:r>
      <w:r>
        <w:rPr/>
        <w:t>: services/websites/delete/{websiteId}</w:t>
      </w:r>
    </w:p>
    <w:p>
      <w:pPr>
        <w:pStyle w:val="style40"/>
        <w:spacing w:after="0" w:before="240"/>
      </w:pPr>
      <w:r>
        <w:rPr/>
        <w:t>URL Variables</w:t>
      </w:r>
    </w:p>
    <w:p>
      <w:pPr>
        <w:pStyle w:val="style0"/>
        <w:spacing w:after="0" w:before="120"/>
      </w:pPr>
      <w:r>
        <w:rPr/>
        <w:t>{websiteId} : Integer – The ID of the website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Description:</w:t>
      </w:r>
      <w:r>
        <w:rPr/>
        <w:t xml:space="preserve"> Deletes the website with the given ID</w:t>
      </w:r>
    </w:p>
    <w:p>
      <w:pPr>
        <w:pStyle w:val="style0"/>
        <w:spacing w:after="0" w:before="120"/>
      </w:pPr>
      <w:r>
        <w:rPr>
          <w:rStyle w:val="style21"/>
        </w:rPr>
        <w:t>Returns:</w:t>
      </w:r>
      <w:r>
        <w:rPr/>
        <w:t xml:space="preserve"> A jSON string containing a status object</w:t>
      </w:r>
    </w:p>
    <w:p>
      <w:pPr>
        <w:pStyle w:val="style1"/>
        <w:numPr>
          <w:ilvl w:val="0"/>
          <w:numId w:val="1"/>
        </w:numPr>
      </w:pPr>
      <w:bookmarkStart w:id="165" w:name="__RefHeading__4380_1402434811"/>
      <w:bookmarkStart w:id="166" w:name="_Toc416262373"/>
      <w:bookmarkEnd w:id="165"/>
      <w:bookmarkEnd w:id="166"/>
      <w:r>
        <w:rPr/>
        <w:t>Users</w:t>
      </w:r>
    </w:p>
    <w:p>
      <w:pPr>
        <w:pStyle w:val="style2"/>
        <w:numPr>
          <w:ilvl w:val="1"/>
          <w:numId w:val="1"/>
        </w:numPr>
        <w:ind w:hanging="0" w:left="720" w:right="0"/>
      </w:pPr>
      <w:bookmarkStart w:id="167" w:name="__RefHeading__4382_1402434811"/>
      <w:bookmarkStart w:id="168" w:name="_Toc416262374"/>
      <w:bookmarkEnd w:id="167"/>
      <w:bookmarkEnd w:id="168"/>
      <w:r>
        <w:rPr/>
        <w:t>Add Users to Space</w:t>
      </w:r>
    </w:p>
    <w:p>
      <w:pPr>
        <w:pStyle w:val="style0"/>
        <w:spacing w:after="0" w:before="120"/>
      </w:pPr>
      <w:r>
        <w:rPr>
          <w:rStyle w:val="style21"/>
        </w:rPr>
        <w:t>URL:</w:t>
      </w:r>
      <w:r>
        <w:rPr>
          <w:rFonts w:cs="Times New Roman"/>
        </w:rPr>
        <w:t xml:space="preserve"> services/spaces/{spaceId}/add/user</w:t>
      </w:r>
    </w:p>
    <w:p>
      <w:pPr>
        <w:pStyle w:val="style0"/>
        <w:spacing w:after="0" w:before="120"/>
      </w:pPr>
      <w:r>
        <w:rPr>
          <w:rStyle w:val="style21"/>
        </w:rPr>
        <w:t>URL Variables</w:t>
      </w:r>
    </w:p>
    <w:p>
      <w:pPr>
        <w:pStyle w:val="style0"/>
        <w:spacing w:after="0" w:before="120"/>
      </w:pPr>
      <w:r>
        <w:rPr>
          <w:rFonts w:cs="Times New Roman"/>
        </w:rPr>
        <w:t>{spaceId} : Integer – The ID of the destination space for all the users</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user IDs to use</w:t>
      </w:r>
    </w:p>
    <w:p>
      <w:pPr>
        <w:pStyle w:val="style0"/>
        <w:spacing w:after="0" w:before="120"/>
      </w:pPr>
      <w:r>
        <w:rPr>
          <w:rFonts w:cs="Times New Roman"/>
        </w:rPr>
        <w:t>copyToSubspaces : Boolean – Whether to copy the users to every space in the hierarchy rooted at the given space.</w:t>
      </w:r>
    </w:p>
    <w:p>
      <w:pPr>
        <w:pStyle w:val="style0"/>
        <w:spacing w:after="0" w:before="120"/>
      </w:pPr>
      <w:r>
        <w:rPr>
          <w:rStyle w:val="style21"/>
        </w:rPr>
        <w:t>Description:</w:t>
      </w:r>
      <w:r>
        <w:rPr>
          <w:rFonts w:cs="Times New Roman"/>
        </w:rPr>
        <w:t xml:space="preserve"> Associates all of the given users with the given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169" w:name="__RefHeading__4384_1402434811"/>
      <w:bookmarkStart w:id="170" w:name="_Toc416262375"/>
      <w:bookmarkEnd w:id="169"/>
      <w:bookmarkEnd w:id="170"/>
      <w:r>
        <w:rPr/>
        <w:t>Remove Users From Space</w:t>
      </w:r>
    </w:p>
    <w:p>
      <w:pPr>
        <w:pStyle w:val="style0"/>
        <w:spacing w:after="0" w:before="120"/>
      </w:pPr>
      <w:r>
        <w:rPr>
          <w:rStyle w:val="style21"/>
        </w:rPr>
        <w:t>URL:</w:t>
      </w:r>
      <w:r>
        <w:rPr>
          <w:rFonts w:cs="Times New Roman"/>
        </w:rPr>
        <w:t xml:space="preserve"> services/remove/user/{spaceId}</w:t>
      </w:r>
    </w:p>
    <w:p>
      <w:pPr>
        <w:pStyle w:val="style0"/>
        <w:spacing w:after="0" w:before="120"/>
      </w:pPr>
      <w:r>
        <w:rPr>
          <w:rStyle w:val="style21"/>
        </w:rPr>
        <w:t>URL Variables</w:t>
      </w:r>
    </w:p>
    <w:p>
      <w:pPr>
        <w:pStyle w:val="style0"/>
        <w:spacing w:after="0" w:before="120"/>
      </w:pPr>
      <w:r>
        <w:rPr>
          <w:rFonts w:cs="Times New Roman"/>
        </w:rPr>
        <w:t>{spaceId} : Integer – The ID of the space to remove users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user IDs to use</w:t>
      </w:r>
    </w:p>
    <w:p>
      <w:pPr>
        <w:pStyle w:val="style0"/>
        <w:spacing w:after="0" w:before="120"/>
      </w:pPr>
      <w:r>
        <w:rPr>
          <w:rFonts w:cs="Times New Roman"/>
        </w:rPr>
        <w:t>hierarchy : Boolean – If true, removes the given users from the entire space hierarchy. Otherwise, just removes them from the given space.</w:t>
      </w:r>
    </w:p>
    <w:p>
      <w:pPr>
        <w:pStyle w:val="style0"/>
        <w:spacing w:after="0" w:before="120"/>
      </w:pPr>
      <w:r>
        <w:rPr>
          <w:rStyle w:val="style21"/>
        </w:rPr>
        <w:t>Description:</w:t>
      </w:r>
      <w:r>
        <w:rPr>
          <w:rFonts w:cs="Times New Roman"/>
        </w:rPr>
        <w:t xml:space="preserve"> Removes all of the given users from the given space or space hierarchy, depending on the value of the hierarchy parameter.</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171" w:name="__RefHeading__4386_1402434811"/>
      <w:bookmarkStart w:id="172" w:name="_Toc416262376"/>
      <w:bookmarkEnd w:id="171"/>
      <w:bookmarkEnd w:id="172"/>
      <w:r>
        <w:rPr/>
        <w:t>Leave Space</w:t>
      </w:r>
    </w:p>
    <w:p>
      <w:pPr>
        <w:pStyle w:val="style0"/>
        <w:spacing w:after="0" w:before="120"/>
      </w:pPr>
      <w:r>
        <w:rPr>
          <w:rStyle w:val="style21"/>
        </w:rPr>
        <w:t>URL</w:t>
      </w:r>
      <w:r>
        <w:rPr/>
        <w:t>: services/leave/space/{spaceId}</w:t>
      </w:r>
    </w:p>
    <w:p>
      <w:pPr>
        <w:pStyle w:val="style40"/>
      </w:pPr>
      <w:r>
        <w:rPr/>
        <w:t>URL Variables</w:t>
      </w:r>
    </w:p>
    <w:p>
      <w:pPr>
        <w:pStyle w:val="style0"/>
        <w:spacing w:after="0" w:before="120"/>
      </w:pPr>
      <w:r>
        <w:rPr/>
        <w:t>{spaceId} : Integer – The ID of the space to leave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Removes you from the given space and all of its subspaces.</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173" w:name="__RefHeading__4388_1402434811"/>
      <w:bookmarkStart w:id="174" w:name="_Toc416262377"/>
      <w:bookmarkEnd w:id="173"/>
      <w:bookmarkEnd w:id="174"/>
      <w:r>
        <w:rPr/>
        <w:t>Edit User Permissions in a Space</w:t>
      </w:r>
    </w:p>
    <w:p>
      <w:pPr>
        <w:pStyle w:val="style0"/>
        <w:spacing w:after="0" w:before="120"/>
      </w:pPr>
      <w:r>
        <w:rPr>
          <w:rStyle w:val="style21"/>
        </w:rPr>
        <w:t>URL:</w:t>
      </w:r>
      <w:r>
        <w:rPr>
          <w:rFonts w:cs="Times New Roman"/>
        </w:rPr>
        <w:t xml:space="preserve"> services/space/{spaceId}/edit/perm/{userId}</w:t>
      </w:r>
    </w:p>
    <w:p>
      <w:pPr>
        <w:pStyle w:val="style0"/>
        <w:spacing w:after="0" w:before="120"/>
      </w:pPr>
      <w:r>
        <w:rPr>
          <w:rStyle w:val="style21"/>
        </w:rPr>
        <w:t>URL Variables</w:t>
      </w:r>
    </w:p>
    <w:p>
      <w:pPr>
        <w:pStyle w:val="style0"/>
        <w:spacing w:after="0" w:before="120"/>
      </w:pPr>
      <w:r>
        <w:rPr>
          <w:rFonts w:cs="Times New Roman"/>
        </w:rPr>
        <w:t>{spaceId} : Integer – The ID of the relevant space</w:t>
      </w:r>
    </w:p>
    <w:p>
      <w:pPr>
        <w:pStyle w:val="style0"/>
        <w:spacing w:after="0" w:before="120"/>
      </w:pPr>
      <w:r>
        <w:rPr>
          <w:rFonts w:cs="Times New Roman"/>
        </w:rPr>
        <w:t>{userId} : Integer – The ID of the user to change permissions for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all permissions parameters ( see the permissions section)</w:t>
      </w:r>
    </w:p>
    <w:p>
      <w:pPr>
        <w:pStyle w:val="style0"/>
        <w:spacing w:after="0" w:before="120"/>
      </w:pPr>
      <w:r>
        <w:rPr>
          <w:rStyle w:val="style21"/>
        </w:rPr>
        <w:t>Description:</w:t>
      </w:r>
      <w:r>
        <w:rPr>
          <w:rFonts w:cs="Times New Roman"/>
        </w:rPr>
        <w:t xml:space="preserve"> Updates the permissions of the given user in a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1"/>
        </w:numPr>
        <w:ind w:hanging="0" w:left="720" w:right="0"/>
      </w:pPr>
      <w:bookmarkStart w:id="175" w:name="__RefHeading__4390_1402434811"/>
      <w:bookmarkStart w:id="176" w:name="_Toc416262378"/>
      <w:bookmarkEnd w:id="175"/>
      <w:bookmarkEnd w:id="176"/>
      <w:r>
        <w:rPr/>
        <w:t>Edit User Permissions in a Space Hierarchy</w:t>
      </w:r>
    </w:p>
    <w:p>
      <w:pPr>
        <w:pStyle w:val="style0"/>
        <w:spacing w:after="0" w:before="120"/>
      </w:pPr>
      <w:r>
        <w:rPr>
          <w:rStyle w:val="style21"/>
        </w:rPr>
        <w:t>URL:</w:t>
      </w:r>
      <w:r>
        <w:rPr>
          <w:rFonts w:cs="Times New Roman"/>
        </w:rPr>
        <w:t xml:space="preserve"> services/space/{spaceId}/edit/perm/hier/{userId}</w:t>
      </w:r>
    </w:p>
    <w:p>
      <w:pPr>
        <w:pStyle w:val="style0"/>
        <w:spacing w:after="0" w:before="120"/>
      </w:pPr>
      <w:r>
        <w:rPr>
          <w:rStyle w:val="style21"/>
        </w:rPr>
        <w:t>URL Variables</w:t>
      </w:r>
    </w:p>
    <w:p>
      <w:pPr>
        <w:pStyle w:val="style0"/>
        <w:spacing w:after="0" w:before="120"/>
      </w:pPr>
      <w:r>
        <w:rPr>
          <w:rFonts w:cs="Times New Roman"/>
        </w:rPr>
        <w:t>{spaceId} : Integer – The ID of the space that is at the root of the relevant hierarchy</w:t>
      </w:r>
    </w:p>
    <w:p>
      <w:pPr>
        <w:pStyle w:val="style0"/>
        <w:spacing w:after="0" w:before="120"/>
      </w:pPr>
      <w:r>
        <w:rPr>
          <w:rFonts w:cs="Times New Roman"/>
        </w:rPr>
        <w:t>{userId} : Integer – The ID of the user to change permissions for,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all permissions parameters ( see the permissions section)</w:t>
      </w:r>
    </w:p>
    <w:p>
      <w:pPr>
        <w:pStyle w:val="style0"/>
        <w:spacing w:after="0" w:before="120"/>
      </w:pPr>
      <w:r>
        <w:rPr>
          <w:rStyle w:val="style21"/>
        </w:rPr>
        <w:t>Description:</w:t>
      </w:r>
      <w:r>
        <w:rPr>
          <w:rFonts w:cs="Times New Roman"/>
        </w:rPr>
        <w:t xml:space="preserve"> Updates the permissions of the given user in a space hierarchy rooted at the given space.</w:t>
      </w:r>
    </w:p>
    <w:p>
      <w:pPr>
        <w:pStyle w:val="style0"/>
        <w:spacing w:after="0" w:before="120"/>
      </w:pPr>
      <w:r>
        <w:rPr>
          <w:rStyle w:val="style21"/>
        </w:rPr>
        <w:t>Returns:</w:t>
      </w:r>
      <w:r>
        <w:rPr>
          <w:rFonts w:cs="Times New Roman"/>
        </w:rPr>
        <w:t xml:space="preserve"> A jSON string containing a status object.</w:t>
      </w:r>
    </w:p>
    <w:p>
      <w:pPr>
        <w:pStyle w:val="style1"/>
        <w:numPr>
          <w:ilvl w:val="0"/>
          <w:numId w:val="1"/>
        </w:numPr>
      </w:pPr>
      <w:bookmarkStart w:id="177" w:name="__RefHeading__4392_1402434811"/>
      <w:bookmarkStart w:id="178" w:name="_Toc416262379"/>
      <w:bookmarkEnd w:id="177"/>
      <w:bookmarkEnd w:id="178"/>
      <w:r>
        <w:rPr/>
        <w:t>Account</w:t>
      </w:r>
    </w:p>
    <w:p>
      <w:pPr>
        <w:pStyle w:val="style2"/>
        <w:numPr>
          <w:ilvl w:val="1"/>
          <w:numId w:val="1"/>
        </w:numPr>
        <w:ind w:hanging="0" w:left="720" w:right="0"/>
      </w:pPr>
      <w:bookmarkStart w:id="179" w:name="__RefHeading__4394_1402434811"/>
      <w:bookmarkStart w:id="180" w:name="_Toc416262384"/>
      <w:bookmarkStart w:id="181" w:name="_Toc416262380"/>
      <w:bookmarkEnd w:id="179"/>
      <w:bookmarkEnd w:id="181"/>
      <w:r>
        <w:rPr/>
        <w:t>Logout</w:t>
      </w:r>
    </w:p>
    <w:p>
      <w:pPr>
        <w:pStyle w:val="style0"/>
        <w:spacing w:after="0" w:before="120"/>
      </w:pPr>
      <w:r>
        <w:rPr>
          <w:rStyle w:val="style21"/>
        </w:rPr>
        <w:t>URL</w:t>
      </w:r>
      <w:r>
        <w:rPr/>
        <w:t>: services/session/logout</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N/A</w:t>
      </w:r>
    </w:p>
    <w:p>
      <w:pPr>
        <w:pStyle w:val="style0"/>
        <w:spacing w:after="0" w:before="120"/>
      </w:pPr>
      <w:r>
        <w:rPr>
          <w:rStyle w:val="style21"/>
        </w:rPr>
        <w:t>Description:</w:t>
      </w:r>
      <w:r>
        <w:rPr/>
        <w:t xml:space="preserve"> Logs the requesting user out of the system</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182" w:name="_Toc416262384"/>
      <w:bookmarkStart w:id="183" w:name="__RefHeading__4396_1402434811"/>
      <w:bookmarkEnd w:id="183"/>
      <w:bookmarkEnd w:id="182"/>
      <w:r>
        <w:rPr/>
        <w:t>Request to Join Community</w:t>
      </w:r>
    </w:p>
    <w:p>
      <w:pPr>
        <w:pStyle w:val="style0"/>
        <w:spacing w:after="0" w:before="120"/>
      </w:pPr>
      <w:r>
        <w:rPr>
          <w:rStyle w:val="style21"/>
        </w:rPr>
        <w:t>URL:</w:t>
      </w:r>
      <w:r>
        <w:rPr>
          <w:rFonts w:cs="Times New Roman"/>
        </w:rPr>
        <w:t xml:space="preserve"> add/to_community/request</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pPr>
      <w:r>
        <w:rPr/>
        <w:t>cm : Integer – ID of the community (the space ID).</w:t>
      </w:r>
    </w:p>
    <w:p>
      <w:pPr>
        <w:pStyle w:val="style0"/>
        <w:spacing w:after="0" w:before="120"/>
      </w:pPr>
      <w:r>
        <w:rPr>
          <w:rFonts w:cs="Times New Roman"/>
        </w:rPr>
        <w:t>msg : String – Message explaining your motivation for joining the community.</w:t>
      </w:r>
    </w:p>
    <w:p>
      <w:pPr>
        <w:pStyle w:val="style0"/>
        <w:spacing w:after="0" w:before="120"/>
      </w:pPr>
      <w:r>
        <w:rPr>
          <w:rStyle w:val="style21"/>
        </w:rPr>
        <w:t>Description:</w:t>
      </w:r>
      <w:r>
        <w:rPr>
          <w:rFonts w:cs="Times New Roman"/>
        </w:rPr>
        <w:t xml:space="preserve"> Sends a request to join a new community to the leaders of that community.</w:t>
      </w:r>
    </w:p>
    <w:p>
      <w:pPr>
        <w:pStyle w:val="style0"/>
        <w:spacing w:after="0" w:before="120"/>
      </w:pPr>
      <w:r>
        <w:rPr>
          <w:rStyle w:val="style21"/>
        </w:rPr>
        <w:t>Returns:</w:t>
      </w:r>
      <w:r>
        <w:rPr>
          <w:rFonts w:cs="Times New Roman"/>
        </w:rPr>
        <w:t xml:space="preserve"> A redirect to a new webpage stating whether your message was sent.</w:t>
      </w:r>
    </w:p>
    <w:p>
      <w:pPr>
        <w:pStyle w:val="style2"/>
        <w:numPr>
          <w:ilvl w:val="1"/>
          <w:numId w:val="1"/>
        </w:numPr>
        <w:ind w:hanging="0" w:left="720" w:right="0"/>
      </w:pPr>
      <w:bookmarkStart w:id="184" w:name="__RefHeading__4398_1402434811"/>
      <w:bookmarkStart w:id="185" w:name="_Toc416262381"/>
      <w:bookmarkEnd w:id="184"/>
      <w:bookmarkEnd w:id="185"/>
      <w:r>
        <w:rPr/>
        <w:t>Edit Account Data</w:t>
      </w:r>
    </w:p>
    <w:p>
      <w:pPr>
        <w:pStyle w:val="style0"/>
        <w:spacing w:after="0" w:before="120"/>
      </w:pPr>
      <w:r>
        <w:rPr>
          <w:rStyle w:val="style21"/>
        </w:rPr>
        <w:t>URL</w:t>
      </w:r>
      <w:r>
        <w:rPr/>
        <w:t>: services/edit/user/{attr}/{userId}/{val}</w:t>
      </w:r>
    </w:p>
    <w:p>
      <w:pPr>
        <w:pStyle w:val="style40"/>
        <w:spacing w:after="0" w:before="240"/>
      </w:pPr>
      <w:r>
        <w:rPr/>
        <w:t>URL Variables</w:t>
      </w:r>
    </w:p>
    <w:p>
      <w:pPr>
        <w:pStyle w:val="style0"/>
        <w:spacing w:after="0" w:before="120"/>
      </w:pPr>
      <w:r>
        <w:rPr/>
        <w:t>{attr} : String – The type of attribute to update. Can be “firstname” “lastname” “institution”, “pagesize”</w:t>
      </w:r>
    </w:p>
    <w:p>
      <w:pPr>
        <w:pStyle w:val="style0"/>
        <w:spacing w:after="0" w:before="120"/>
      </w:pPr>
      <w:r>
        <w:rPr/>
        <w:t>{userId} : Integer – Your user ID</w:t>
      </w:r>
    </w:p>
    <w:p>
      <w:pPr>
        <w:pStyle w:val="style0"/>
        <w:spacing w:after="0" w:before="120"/>
      </w:pPr>
      <w:r>
        <w:rPr/>
        <w:t>{val} : &lt;String or Integer, depending on attr&gt; – The new value to set</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Description:</w:t>
      </w:r>
      <w:r>
        <w:rPr/>
        <w:t xml:space="preserve"> Updates a field of profile information (like first name, last name, and so on). Note that the “pagesize” attribute refers to the default number of rows that will be displayed in the data tables displayed on Starexec.</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186" w:name="__RefHeading__4400_1402434811"/>
      <w:bookmarkStart w:id="187" w:name="_Toc416262382"/>
      <w:bookmarkEnd w:id="186"/>
      <w:bookmarkEnd w:id="187"/>
      <w:r>
        <w:rPr/>
        <w:t>Change Password</w:t>
      </w:r>
    </w:p>
    <w:p>
      <w:pPr>
        <w:pStyle w:val="style0"/>
        <w:spacing w:after="0" w:before="120"/>
      </w:pPr>
      <w:r>
        <w:rPr>
          <w:rStyle w:val="style21"/>
        </w:rPr>
        <w:t>URL</w:t>
      </w:r>
      <w:r>
        <w:rPr/>
        <w:t>: services/edit/user/password/{userId}</w:t>
      </w:r>
    </w:p>
    <w:p>
      <w:pPr>
        <w:pStyle w:val="style40"/>
        <w:spacing w:after="0" w:before="240"/>
      </w:pPr>
      <w:r>
        <w:rPr/>
        <w:t>URL Variables</w:t>
      </w:r>
    </w:p>
    <w:p>
      <w:pPr>
        <w:pStyle w:val="style0"/>
        <w:spacing w:after="0" w:before="120"/>
      </w:pPr>
      <w:r>
        <w:rPr/>
        <w:t>{userId} : Integer – Your user ID</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current : String – Your current password.</w:t>
      </w:r>
    </w:p>
    <w:p>
      <w:pPr>
        <w:pStyle w:val="style0"/>
        <w:spacing w:after="0" w:before="120"/>
      </w:pPr>
      <w:r>
        <w:rPr>
          <w:rFonts w:cs="Times New Roman"/>
        </w:rPr>
        <w:t>newPass : String – The new password you want.</w:t>
      </w:r>
    </w:p>
    <w:p>
      <w:pPr>
        <w:pStyle w:val="style0"/>
        <w:spacing w:after="0" w:before="120"/>
      </w:pPr>
      <w:r>
        <w:rPr>
          <w:rFonts w:cs="Times New Roman"/>
        </w:rPr>
        <w:t>Confirm : String – The new password you want, repeated for security</w:t>
      </w:r>
    </w:p>
    <w:p>
      <w:pPr>
        <w:pStyle w:val="style0"/>
        <w:spacing w:after="0" w:before="120"/>
      </w:pPr>
      <w:r>
        <w:rPr>
          <w:rStyle w:val="style21"/>
        </w:rPr>
        <w:t>Description:</w:t>
      </w:r>
      <w:r>
        <w:rPr/>
        <w:t xml:space="preserve"> Changes the password you use to log into Starexec</w:t>
      </w:r>
    </w:p>
    <w:p>
      <w:pPr>
        <w:pStyle w:val="style0"/>
        <w:spacing w:after="0" w:before="120"/>
      </w:pPr>
      <w:r>
        <w:rPr>
          <w:rStyle w:val="style21"/>
        </w:rPr>
        <w:t>Returns:</w:t>
      </w:r>
      <w:r>
        <w:rPr/>
        <w:t xml:space="preserve"> A jSON string containing a status object.</w:t>
      </w:r>
    </w:p>
    <w:p>
      <w:pPr>
        <w:pStyle w:val="style40"/>
      </w:pPr>
      <w:r>
        <w:rPr/>
        <w:t>Return Cookie</w:t>
      </w:r>
    </w:p>
    <w:p>
      <w:pPr>
        <w:pStyle w:val="style0"/>
      </w:pPr>
      <w:r>
        <w:rPr/>
        <w:t>JSESSIONID : String – The session ID for the log in. Note that you will need to include this unique key for all transmissions to the secure parts of Starexec.</w:t>
      </w:r>
    </w:p>
    <w:p>
      <w:pPr>
        <w:pStyle w:val="style2"/>
        <w:numPr>
          <w:ilvl w:val="1"/>
          <w:numId w:val="1"/>
        </w:numPr>
        <w:ind w:hanging="0" w:left="720" w:right="0"/>
      </w:pPr>
      <w:bookmarkStart w:id="188" w:name="__RefHeading__4402_1402434811"/>
      <w:bookmarkStart w:id="189" w:name="_Toc416262383"/>
      <w:bookmarkEnd w:id="188"/>
      <w:bookmarkEnd w:id="189"/>
      <w:r>
        <w:rPr/>
        <w:t>Get User ID</w:t>
      </w:r>
    </w:p>
    <w:p>
      <w:pPr>
        <w:pStyle w:val="style0"/>
        <w:spacing w:after="0" w:before="120"/>
      </w:pPr>
      <w:r>
        <w:rPr>
          <w:rStyle w:val="style21"/>
        </w:rPr>
        <w:t>URL:</w:t>
      </w:r>
      <w:r>
        <w:rPr>
          <w:rFonts w:cs="Times New Roman"/>
        </w:rPr>
        <w:t xml:space="preserve"> services/users/getid</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Retrieves your user ID.</w:t>
      </w:r>
    </w:p>
    <w:p>
      <w:pPr>
        <w:pStyle w:val="style0"/>
        <w:spacing w:after="0" w:before="120"/>
      </w:pPr>
      <w:r>
        <w:rPr>
          <w:rStyle w:val="style21"/>
        </w:rPr>
        <w:t>Returns:</w:t>
      </w:r>
      <w:r>
        <w:rPr>
          <w:rFonts w:cs="Times New Roman"/>
        </w:rPr>
        <w:t xml:space="preserve"> A jSON string containing your user ID. </w:t>
      </w:r>
    </w:p>
    <w:p>
      <w:pPr>
        <w:pStyle w:val="style2"/>
        <w:numPr>
          <w:ilvl w:val="1"/>
          <w:numId w:val="1"/>
        </w:numPr>
        <w:ind w:hanging="0" w:left="720" w:right="0"/>
      </w:pPr>
      <w:bookmarkStart w:id="190" w:name="__RefHeading__4404_1402434811"/>
      <w:bookmarkStart w:id="191" w:name="_Toc416262385"/>
      <w:bookmarkEnd w:id="190"/>
      <w:bookmarkEnd w:id="191"/>
      <w:r>
        <w:rPr/>
        <w:t>Create or Modify Default Settings Profile</w:t>
      </w:r>
    </w:p>
    <w:p>
      <w:pPr>
        <w:pStyle w:val="style0"/>
        <w:spacing w:after="0" w:before="120"/>
      </w:pPr>
      <w:r>
        <w:rPr>
          <w:rStyle w:val="style21"/>
        </w:rPr>
        <w:t>URL</w:t>
      </w:r>
      <w:r>
        <w:rPr/>
        <w:t>: add/profile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pPr>
      <w:r>
        <w:rPr/>
        <w:t>postp : Integer – The ID of the post processor to use in the settings. -1 to indicate none.</w:t>
      </w:r>
    </w:p>
    <w:p>
      <w:pPr>
        <w:pStyle w:val="style0"/>
      </w:pPr>
      <w:r>
        <w:rPr/>
        <w:t>prep : Integer – The ID of the pre processor to use in the settings. -1 to indicate none.</w:t>
      </w:r>
    </w:p>
    <w:p>
      <w:pPr>
        <w:pStyle w:val="style0"/>
      </w:pPr>
      <w:r>
        <w:rPr/>
        <w:t>benchp : Integer – The ID of the benchmark processor to use in the settings. -1 to indicate none.</w:t>
      </w:r>
    </w:p>
    <w:p>
      <w:pPr>
        <w:pStyle w:val="style0"/>
      </w:pPr>
      <w:r>
        <w:rPr/>
        <w:t>solver : Integer – The ID of the solver to use in the settings. -1 to indicate none.</w:t>
      </w:r>
    </w:p>
    <w:p>
      <w:pPr>
        <w:pStyle w:val="style0"/>
      </w:pPr>
      <w:r>
        <w:rPr/>
        <w:t>bench : Integer – The ID of the benchmark to use in the settings. -1 to indicate none.</w:t>
      </w:r>
    </w:p>
    <w:p>
      <w:pPr>
        <w:pStyle w:val="style0"/>
      </w:pPr>
      <w:r>
        <w:rPr/>
        <w:t>cpu : Integer – The  cpu timeout for the profile.</w:t>
      </w:r>
    </w:p>
    <w:p>
      <w:pPr>
        <w:pStyle w:val="style0"/>
      </w:pPr>
      <w:r>
        <w:rPr/>
        <w:t>wall : Integer – the wallclock timeout for the profile.</w:t>
      </w:r>
    </w:p>
    <w:p>
      <w:pPr>
        <w:pStyle w:val="style0"/>
      </w:pPr>
      <w:r>
        <w:rPr/>
        <w:t>mem : Float – The maximum memory for the profile, in gigabytes.</w:t>
      </w:r>
    </w:p>
    <w:p>
      <w:pPr>
        <w:pStyle w:val="style0"/>
      </w:pPr>
      <w:r>
        <w:rPr/>
        <w:t>dep : Boolean – Whether to enable dependencies by default in the profile</w:t>
      </w:r>
    </w:p>
    <w:p>
      <w:pPr>
        <w:pStyle w:val="style0"/>
      </w:pPr>
      <w:r>
        <w:rPr/>
        <w:t xml:space="preserve">  </w:t>
      </w:r>
      <w:r>
        <w:rPr/>
        <w:t>+ exactly 1 of the following two parameters</w:t>
      </w:r>
    </w:p>
    <w:p>
      <w:pPr>
        <w:pStyle w:val="style0"/>
      </w:pPr>
      <w:r>
        <w:rPr/>
        <w:t>name : String – The name of the new setting profile. Use to create a new profile.</w:t>
      </w:r>
    </w:p>
    <w:p>
      <w:pPr>
        <w:pStyle w:val="style0"/>
      </w:pPr>
      <w:r>
        <w:rPr/>
        <w:t>settingId : Integer – The ID of an existing settings profile that you own. Use to modify the profile with new values.</w:t>
      </w:r>
    </w:p>
    <w:p>
      <w:pPr>
        <w:pStyle w:val="style0"/>
        <w:spacing w:after="0" w:before="120"/>
      </w:pPr>
      <w:r>
        <w:rPr>
          <w:rStyle w:val="style21"/>
        </w:rPr>
        <w:t>Description:</w:t>
      </w:r>
      <w:r>
        <w:rPr/>
        <w:t xml:space="preserve"> Given a set of settings for a profile, either creates a new profile with those settings (if name is given) or modifies an existing profile with new values (if settingId is given).</w:t>
      </w:r>
    </w:p>
    <w:p>
      <w:pPr>
        <w:pStyle w:val="style0"/>
        <w:spacing w:after="0" w:before="120"/>
      </w:pPr>
      <w:r>
        <w:rPr>
          <w:rStyle w:val="style21"/>
        </w:rPr>
        <w:t>Returns:</w:t>
      </w:r>
      <w:r>
        <w:rPr/>
        <w:t xml:space="preserve"> An HTTP message with 200 status on success, and an HTTP message with an error status on failure.</w:t>
      </w:r>
    </w:p>
    <w:p>
      <w:pPr>
        <w:pStyle w:val="style2"/>
        <w:numPr>
          <w:ilvl w:val="1"/>
          <w:numId w:val="1"/>
        </w:numPr>
        <w:ind w:hanging="0" w:left="720" w:right="0"/>
      </w:pPr>
      <w:bookmarkStart w:id="192" w:name="__RefHeading__4406_1402434811"/>
      <w:bookmarkStart w:id="193" w:name="_Toc416262386"/>
      <w:bookmarkEnd w:id="192"/>
      <w:bookmarkEnd w:id="193"/>
      <w:r>
        <w:rPr/>
        <w:t>Set Default Settings Profile</w:t>
      </w:r>
    </w:p>
    <w:p>
      <w:pPr>
        <w:pStyle w:val="style0"/>
        <w:spacing w:after="0" w:before="120"/>
      </w:pPr>
      <w:r>
        <w:rPr>
          <w:rStyle w:val="style21"/>
        </w:rPr>
        <w:t>URL</w:t>
      </w:r>
      <w:r>
        <w:rPr/>
        <w:t>: services/set/defaultSettings/{id}</w:t>
      </w:r>
    </w:p>
    <w:p>
      <w:pPr>
        <w:pStyle w:val="style40"/>
        <w:spacing w:after="0" w:before="240"/>
      </w:pPr>
      <w:r>
        <w:rPr/>
        <w:t>URL Variables</w:t>
      </w:r>
    </w:p>
    <w:p>
      <w:pPr>
        <w:pStyle w:val="style0"/>
        <w:spacing w:after="0" w:before="120"/>
      </w:pPr>
      <w:r>
        <w:rPr/>
        <w:t>{id} : Integer – The ID of the settings profile to use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Description:</w:t>
      </w:r>
      <w:r>
        <w:rPr/>
        <w:t xml:space="preserve"> Sets the given settings profile as your default profile, meaning the one that is loaded automatically upon visiting pages like the job creation page.</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194" w:name="__RefHeading__4408_1402434811"/>
      <w:bookmarkStart w:id="195" w:name="_Toc416262387"/>
      <w:bookmarkEnd w:id="194"/>
      <w:bookmarkEnd w:id="195"/>
      <w:r>
        <w:rPr/>
        <w:t>Edit Default Settings Profile</w:t>
      </w:r>
    </w:p>
    <w:p>
      <w:pPr>
        <w:pStyle w:val="style0"/>
        <w:spacing w:after="0" w:before="120"/>
      </w:pPr>
      <w:r>
        <w:rPr>
          <w:rStyle w:val="style21"/>
        </w:rPr>
        <w:t>URL</w:t>
      </w:r>
      <w:r>
        <w:rPr/>
        <w:t>: services/edit/defaultSettings/{attr}/{id}</w:t>
      </w:r>
    </w:p>
    <w:p>
      <w:pPr>
        <w:pStyle w:val="style40"/>
        <w:spacing w:after="0" w:before="240"/>
      </w:pPr>
      <w:r>
        <w:rPr/>
        <w:t>URL Variables</w:t>
      </w:r>
    </w:p>
    <w:p>
      <w:pPr>
        <w:pStyle w:val="style0"/>
        <w:spacing w:after="0" w:before="120"/>
      </w:pPr>
      <w:r>
        <w:rPr/>
        <w:t>{id} : Integer – The ID of the settings profile to edit</w:t>
      </w:r>
    </w:p>
    <w:p>
      <w:pPr>
        <w:pStyle w:val="style0"/>
        <w:spacing w:after="0" w:before="120"/>
      </w:pPr>
      <w:r>
        <w:rPr/>
        <w:t>{attr} : String – The attribute to edit. Can be “PostProcess”, “BenchProcess”, “CpuTimeout”, “ClockTimeout”, “DependenciesEnabled”, “defaultbenchmark”, “defaultsolver”, “MaxMem”, “PreProcess”</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val : &lt;String or Int, depending on choice of {attr}&gt; -- The new value to use for the given attribute</w:t>
      </w:r>
    </w:p>
    <w:p>
      <w:pPr>
        <w:pStyle w:val="style0"/>
        <w:spacing w:after="0" w:before="120"/>
      </w:pPr>
      <w:r>
        <w:rPr>
          <w:rStyle w:val="style21"/>
        </w:rPr>
        <w:t>Description:</w:t>
      </w:r>
      <w:r>
        <w:rPr>
          <w:rFonts w:cs="Times New Roman"/>
        </w:rPr>
        <w:t xml:space="preserve"> Edits an existing settings profile by using the given new value for the given attribute</w:t>
      </w:r>
    </w:p>
    <w:p>
      <w:pPr>
        <w:pStyle w:val="style0"/>
        <w:spacing w:after="0" w:before="120"/>
      </w:pPr>
      <w:r>
        <w:rPr>
          <w:rStyle w:val="style21"/>
        </w:rPr>
        <w:t>Returns:</w:t>
      </w:r>
      <w:r>
        <w:rPr/>
        <w:t xml:space="preserve"> A jSON string containing a status object.</w:t>
      </w:r>
    </w:p>
    <w:p>
      <w:pPr>
        <w:pStyle w:val="style2"/>
        <w:numPr>
          <w:ilvl w:val="1"/>
          <w:numId w:val="1"/>
        </w:numPr>
        <w:ind w:hanging="0" w:left="720" w:right="0"/>
      </w:pPr>
      <w:bookmarkStart w:id="196" w:name="__RefHeading__4410_1402434811"/>
      <w:bookmarkStart w:id="197" w:name="_Toc416262388"/>
      <w:bookmarkEnd w:id="196"/>
      <w:bookmarkEnd w:id="197"/>
      <w:r>
        <w:rPr/>
        <w:t>Delete Default Settings Profile</w:t>
      </w:r>
    </w:p>
    <w:p>
      <w:pPr>
        <w:pStyle w:val="style0"/>
        <w:spacing w:after="0" w:before="120"/>
      </w:pPr>
      <w:r>
        <w:rPr>
          <w:rStyle w:val="style21"/>
        </w:rPr>
        <w:t>URL</w:t>
      </w:r>
      <w:r>
        <w:rPr/>
        <w:t>: services/delete/defaultSettings/{id}</w:t>
      </w:r>
    </w:p>
    <w:p>
      <w:pPr>
        <w:pStyle w:val="style40"/>
        <w:spacing w:after="0" w:before="240"/>
      </w:pPr>
      <w:r>
        <w:rPr/>
        <w:t>URL Variables</w:t>
      </w:r>
    </w:p>
    <w:p>
      <w:pPr>
        <w:pStyle w:val="style0"/>
        <w:spacing w:after="0" w:before="120"/>
      </w:pPr>
      <w:r>
        <w:rPr/>
        <w:t>{id} : Integer – The ID of the settings profile to delete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Description:</w:t>
      </w:r>
      <w:r>
        <w:rPr/>
        <w:t xml:space="preserve"> Deletes the settings profile with the given ID</w:t>
      </w:r>
    </w:p>
    <w:p>
      <w:pPr>
        <w:pStyle w:val="style0"/>
        <w:spacing w:after="0" w:before="120"/>
      </w:pPr>
      <w:r>
        <w:rPr>
          <w:rStyle w:val="style21"/>
        </w:rPr>
        <w:t>Returns:</w:t>
      </w:r>
      <w:r>
        <w:rPr/>
        <w:t xml:space="preserve"> A jSON string containing a status object.</w:t>
      </w:r>
    </w:p>
    <w:p>
      <w:pPr>
        <w:pStyle w:val="style0"/>
        <w:spacing w:after="160" w:before="0"/>
        <w:ind w:hanging="0" w:left="0" w:right="0"/>
      </w:pPr>
      <w:r>
        <w:rPr>
          <w:rFonts w:ascii="Calibri" w:hAnsi="Calibri"/>
          <w:sz w:val="22"/>
        </w:rPr>
      </w:r>
    </w:p>
    <w:p>
      <w:pPr>
        <w:pStyle w:val="style0"/>
        <w:spacing w:after="160" w:before="0"/>
        <w:ind w:hanging="0" w:left="0" w:right="0"/>
      </w:pPr>
      <w:r>
        <w:rPr/>
      </w:r>
    </w:p>
    <w:sectPr>
      <w:type w:val="continuous"/>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decimal"/>
      <w:lvlText w:val="%1.%2"/>
      <w:lvlJc w:val="left"/>
      <w:pPr>
        <w:ind w:hanging="576" w:left="720"/>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1008" w:val="left"/>
      </w:tabs>
      <w:suppressAutoHyphens w:val="true"/>
      <w:spacing w:after="120" w:before="120" w:line="256" w:lineRule="auto"/>
      <w:ind w:hanging="0" w:left="288" w:right="0"/>
    </w:pPr>
    <w:rPr>
      <w:rFonts w:ascii="Times New Roman" w:cs="Calibri" w:eastAsia="Droid Sans" w:hAnsi="Times New Roman"/>
      <w:color w:val="auto"/>
      <w:sz w:val="20"/>
      <w:szCs w:val="22"/>
      <w:lang w:bidi="ar-SA" w:eastAsia="en-US" w:val="en-US"/>
    </w:rPr>
  </w:style>
  <w:style w:styleId="style1" w:type="paragraph">
    <w:name w:val="Heading 1"/>
    <w:basedOn w:val="style0"/>
    <w:next w:val="style31"/>
    <w:pPr>
      <w:keepNext/>
      <w:keepLines/>
      <w:numPr>
        <w:ilvl w:val="0"/>
        <w:numId w:val="1"/>
      </w:numPr>
      <w:spacing w:after="0" w:before="240"/>
      <w:outlineLvl w:val="0"/>
    </w:pPr>
    <w:rPr>
      <w:rFonts w:cs=""/>
      <w:b/>
      <w:sz w:val="32"/>
      <w:szCs w:val="32"/>
      <w:u w:val="single"/>
    </w:rPr>
  </w:style>
  <w:style w:styleId="style2" w:type="paragraph">
    <w:name w:val="Heading 2"/>
    <w:basedOn w:val="style1"/>
    <w:next w:val="style31"/>
    <w:pPr>
      <w:numPr>
        <w:ilvl w:val="1"/>
        <w:numId w:val="1"/>
      </w:numPr>
      <w:ind w:hanging="0" w:left="720" w:right="0"/>
      <w:outlineLvl w:val="1"/>
    </w:pPr>
    <w:rPr>
      <w:sz w:val="26"/>
      <w:szCs w:val="26"/>
      <w:u w:val="none"/>
    </w:rPr>
  </w:style>
  <w:style w:styleId="style3" w:type="paragraph">
    <w:name w:val="Heading 3"/>
    <w:basedOn w:val="style2"/>
    <w:next w:val="style31"/>
    <w:pPr>
      <w:numPr>
        <w:ilvl w:val="2"/>
        <w:numId w:val="1"/>
      </w:numPr>
      <w:outlineLvl w:val="2"/>
    </w:pPr>
    <w:rPr>
      <w:b w:val="false"/>
      <w:sz w:val="24"/>
      <w:szCs w:val="24"/>
    </w:rPr>
  </w:style>
  <w:style w:styleId="style4" w:type="paragraph">
    <w:name w:val="Heading 4"/>
    <w:basedOn w:val="style0"/>
    <w:next w:val="style31"/>
    <w:pPr>
      <w:keepNext/>
      <w:keepLines/>
      <w:numPr>
        <w:ilvl w:val="3"/>
        <w:numId w:val="1"/>
      </w:numPr>
      <w:spacing w:after="0" w:before="40"/>
      <w:outlineLvl w:val="3"/>
    </w:pPr>
    <w:rPr>
      <w:rFonts w:ascii="Calibri Light" w:cs="" w:hAnsi="Calibri Light"/>
      <w:i/>
      <w:iCs/>
      <w:color w:val="2E74B5"/>
    </w:rPr>
  </w:style>
  <w:style w:styleId="style5" w:type="paragraph">
    <w:name w:val="Heading 5"/>
    <w:basedOn w:val="style0"/>
    <w:next w:val="style31"/>
    <w:pPr>
      <w:keepNext/>
      <w:keepLines/>
      <w:numPr>
        <w:ilvl w:val="4"/>
        <w:numId w:val="1"/>
      </w:numPr>
      <w:spacing w:after="0" w:before="40"/>
      <w:outlineLvl w:val="4"/>
    </w:pPr>
    <w:rPr>
      <w:rFonts w:ascii="Calibri Light" w:cs="" w:hAnsi="Calibri Light"/>
      <w:color w:val="2E74B5"/>
    </w:rPr>
  </w:style>
  <w:style w:styleId="style6" w:type="paragraph">
    <w:name w:val="Heading 6"/>
    <w:basedOn w:val="style0"/>
    <w:next w:val="style31"/>
    <w:pPr>
      <w:keepNext/>
      <w:keepLines/>
      <w:numPr>
        <w:ilvl w:val="5"/>
        <w:numId w:val="1"/>
      </w:numPr>
      <w:spacing w:after="0" w:before="40"/>
      <w:outlineLvl w:val="5"/>
    </w:pPr>
    <w:rPr>
      <w:rFonts w:ascii="Calibri Light" w:cs="" w:hAnsi="Calibri Light"/>
      <w:color w:val="1F4D78"/>
    </w:rPr>
  </w:style>
  <w:style w:styleId="style7" w:type="paragraph">
    <w:name w:val="Heading 7"/>
    <w:basedOn w:val="style0"/>
    <w:next w:val="style31"/>
    <w:pPr>
      <w:keepNext/>
      <w:keepLines/>
      <w:numPr>
        <w:ilvl w:val="6"/>
        <w:numId w:val="1"/>
      </w:numPr>
      <w:spacing w:after="0" w:before="40"/>
      <w:outlineLvl w:val="6"/>
    </w:pPr>
    <w:rPr>
      <w:rFonts w:ascii="Calibri Light" w:cs="" w:hAnsi="Calibri Light"/>
      <w:i/>
      <w:iCs/>
      <w:color w:val="1F4D78"/>
    </w:rPr>
  </w:style>
  <w:style w:styleId="style8" w:type="paragraph">
    <w:name w:val="Heading 8"/>
    <w:basedOn w:val="style0"/>
    <w:next w:val="style31"/>
    <w:pPr>
      <w:keepNext/>
      <w:keepLines/>
      <w:numPr>
        <w:ilvl w:val="7"/>
        <w:numId w:val="1"/>
      </w:numPr>
      <w:spacing w:after="0" w:before="40"/>
      <w:outlineLvl w:val="7"/>
    </w:pPr>
    <w:rPr>
      <w:rFonts w:ascii="Calibri Light" w:cs="" w:hAnsi="Calibri Light"/>
      <w:color w:val="272727"/>
      <w:sz w:val="21"/>
      <w:szCs w:val="21"/>
    </w:rPr>
  </w:style>
  <w:style w:styleId="style9" w:type="paragraph">
    <w:name w:val="Heading 9"/>
    <w:basedOn w:val="style0"/>
    <w:next w:val="style31"/>
    <w:pPr>
      <w:keepNext/>
      <w:keepLines/>
      <w:numPr>
        <w:ilvl w:val="8"/>
        <w:numId w:val="1"/>
      </w:numPr>
      <w:spacing w:after="0" w:before="40"/>
      <w:outlineLvl w:val="8"/>
    </w:pPr>
    <w:rPr>
      <w:rFonts w:ascii="Calibri Light" w:cs="" w:hAnsi="Calibri Light"/>
      <w:i/>
      <w:iCs/>
      <w:color w:val="272727"/>
      <w:sz w:val="21"/>
      <w:szCs w:val="21"/>
    </w:rPr>
  </w:style>
  <w:style w:styleId="style15" w:type="character">
    <w:name w:val="Default Paragraph Font"/>
    <w:next w:val="style15"/>
    <w:rPr/>
  </w:style>
  <w:style w:styleId="style16" w:type="character">
    <w:name w:val="Heading 1 Char"/>
    <w:basedOn w:val="style15"/>
    <w:next w:val="style16"/>
    <w:rPr>
      <w:rFonts w:ascii="Times New Roman" w:cs="" w:hAnsi="Times New Roman"/>
      <w:b/>
      <w:sz w:val="32"/>
      <w:szCs w:val="32"/>
      <w:u w:val="single"/>
    </w:rPr>
  </w:style>
  <w:style w:styleId="style17" w:type="character">
    <w:name w:val="Heading 2 Char"/>
    <w:basedOn w:val="style15"/>
    <w:next w:val="style17"/>
    <w:rPr>
      <w:rFonts w:ascii="Times New Roman" w:cs="" w:hAnsi="Times New Roman"/>
      <w:b/>
      <w:sz w:val="26"/>
      <w:szCs w:val="26"/>
    </w:rPr>
  </w:style>
  <w:style w:styleId="style18" w:type="character">
    <w:name w:val="Internet Link"/>
    <w:basedOn w:val="style15"/>
    <w:next w:val="style18"/>
    <w:rPr>
      <w:color w:val="0563C1"/>
      <w:u w:val="single"/>
      <w:lang w:bidi="en-US" w:eastAsia="en-US" w:val="en-US"/>
    </w:rPr>
  </w:style>
  <w:style w:styleId="style19" w:type="character">
    <w:name w:val="Heading 3 Char"/>
    <w:basedOn w:val="style15"/>
    <w:next w:val="style19"/>
    <w:rPr>
      <w:rFonts w:ascii="Times New Roman" w:cs="" w:hAnsi="Times New Roman"/>
      <w:b/>
      <w:sz w:val="24"/>
      <w:szCs w:val="24"/>
    </w:rPr>
  </w:style>
  <w:style w:styleId="style20" w:type="character">
    <w:name w:val="Balloon Text Char"/>
    <w:basedOn w:val="style15"/>
    <w:next w:val="style20"/>
    <w:rPr>
      <w:rFonts w:ascii="Segoe UI" w:cs="Segoe UI" w:hAnsi="Segoe UI"/>
      <w:sz w:val="18"/>
      <w:szCs w:val="18"/>
    </w:rPr>
  </w:style>
  <w:style w:styleId="style21" w:type="character">
    <w:name w:val="Subtitle Char"/>
    <w:basedOn w:val="style15"/>
    <w:next w:val="style21"/>
    <w:rPr>
      <w:rFonts w:cs=""/>
      <w:b/>
      <w:spacing w:val="15"/>
    </w:rPr>
  </w:style>
  <w:style w:styleId="style22" w:type="character">
    <w:name w:val="line number"/>
    <w:basedOn w:val="style15"/>
    <w:next w:val="style22"/>
    <w:rPr/>
  </w:style>
  <w:style w:styleId="style23" w:type="character">
    <w:name w:val="Heading 4 Char"/>
    <w:basedOn w:val="style15"/>
    <w:next w:val="style23"/>
    <w:rPr>
      <w:rFonts w:ascii="Calibri Light" w:cs="" w:hAnsi="Calibri Light"/>
      <w:i/>
      <w:iCs/>
      <w:color w:val="2E74B5"/>
      <w:sz w:val="20"/>
    </w:rPr>
  </w:style>
  <w:style w:styleId="style24" w:type="character">
    <w:name w:val="Heading 5 Char"/>
    <w:basedOn w:val="style15"/>
    <w:next w:val="style24"/>
    <w:rPr>
      <w:rFonts w:ascii="Calibri Light" w:cs="" w:hAnsi="Calibri Light"/>
      <w:color w:val="2E74B5"/>
      <w:sz w:val="20"/>
    </w:rPr>
  </w:style>
  <w:style w:styleId="style25" w:type="character">
    <w:name w:val="Heading 6 Char"/>
    <w:basedOn w:val="style15"/>
    <w:next w:val="style25"/>
    <w:rPr>
      <w:rFonts w:ascii="Calibri Light" w:cs="" w:hAnsi="Calibri Light"/>
      <w:color w:val="1F4D78"/>
      <w:sz w:val="20"/>
    </w:rPr>
  </w:style>
  <w:style w:styleId="style26" w:type="character">
    <w:name w:val="Heading 7 Char"/>
    <w:basedOn w:val="style15"/>
    <w:next w:val="style26"/>
    <w:rPr>
      <w:rFonts w:ascii="Calibri Light" w:cs="" w:hAnsi="Calibri Light"/>
      <w:i/>
      <w:iCs/>
      <w:color w:val="1F4D78"/>
      <w:sz w:val="20"/>
    </w:rPr>
  </w:style>
  <w:style w:styleId="style27" w:type="character">
    <w:name w:val="Heading 8 Char"/>
    <w:basedOn w:val="style15"/>
    <w:next w:val="style27"/>
    <w:rPr>
      <w:rFonts w:ascii="Calibri Light" w:cs="" w:hAnsi="Calibri Light"/>
      <w:color w:val="272727"/>
      <w:sz w:val="21"/>
      <w:szCs w:val="21"/>
    </w:rPr>
  </w:style>
  <w:style w:styleId="style28" w:type="character">
    <w:name w:val="Heading 9 Char"/>
    <w:basedOn w:val="style15"/>
    <w:next w:val="style28"/>
    <w:rPr>
      <w:rFonts w:ascii="Calibri Light" w:cs="" w:hAnsi="Calibri Light"/>
      <w:i/>
      <w:iCs/>
      <w:color w:val="272727"/>
      <w:sz w:val="21"/>
      <w:szCs w:val="21"/>
    </w:rPr>
  </w:style>
  <w:style w:styleId="style29" w:type="character">
    <w:name w:val="Index Link"/>
    <w:next w:val="style29"/>
    <w:rPr/>
  </w:style>
  <w:style w:styleId="style30" w:type="paragraph">
    <w:name w:val="Heading"/>
    <w:basedOn w:val="style0"/>
    <w:next w:val="style31"/>
    <w:pPr>
      <w:keepNext/>
      <w:spacing w:after="120" w:before="240"/>
    </w:pPr>
    <w:rPr>
      <w:rFonts w:ascii="Arial" w:cs="Lohit Hindi" w:eastAsia="Droid Sans" w:hAnsi="Arial"/>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Contents Heading"/>
    <w:basedOn w:val="style1"/>
    <w:next w:val="style35"/>
    <w:pPr>
      <w:suppressLineNumbers/>
      <w:ind w:hanging="0" w:left="288" w:right="0"/>
    </w:pPr>
    <w:rPr>
      <w:b/>
      <w:bCs/>
      <w:sz w:val="32"/>
      <w:szCs w:val="32"/>
    </w:rPr>
  </w:style>
  <w:style w:styleId="style36" w:type="paragraph">
    <w:name w:val="Contents 1"/>
    <w:basedOn w:val="style0"/>
    <w:next w:val="style36"/>
    <w:pPr>
      <w:tabs>
        <w:tab w:leader="dot" w:pos="9972" w:val="right"/>
      </w:tabs>
      <w:spacing w:after="100" w:before="120"/>
      <w:ind w:hanging="0" w:left="0" w:right="0"/>
    </w:pPr>
    <w:rPr/>
  </w:style>
  <w:style w:styleId="style37" w:type="paragraph">
    <w:name w:val="Contents 2"/>
    <w:basedOn w:val="style0"/>
    <w:next w:val="style37"/>
    <w:pPr>
      <w:tabs>
        <w:tab w:leader="dot" w:pos="9909" w:val="right"/>
      </w:tabs>
      <w:spacing w:after="100" w:before="120"/>
      <w:ind w:hanging="0" w:left="220" w:right="0"/>
    </w:pPr>
    <w:rPr/>
  </w:style>
  <w:style w:styleId="style38" w:type="paragraph">
    <w:name w:val="Contents 3"/>
    <w:basedOn w:val="style0"/>
    <w:next w:val="style38"/>
    <w:pPr>
      <w:tabs>
        <w:tab w:leader="dot" w:pos="9806" w:val="right"/>
      </w:tabs>
      <w:spacing w:after="100" w:before="120"/>
      <w:ind w:hanging="0" w:left="400" w:right="0"/>
    </w:pPr>
    <w:rPr/>
  </w:style>
  <w:style w:styleId="style39" w:type="paragraph">
    <w:name w:val="Balloon Text"/>
    <w:basedOn w:val="style0"/>
    <w:next w:val="style39"/>
    <w:pPr>
      <w:spacing w:after="0" w:before="120" w:line="100" w:lineRule="atLeast"/>
    </w:pPr>
    <w:rPr>
      <w:rFonts w:ascii="Segoe UI" w:cs="Segoe UI" w:hAnsi="Segoe UI"/>
      <w:sz w:val="18"/>
      <w:szCs w:val="18"/>
    </w:rPr>
  </w:style>
  <w:style w:styleId="style40" w:type="paragraph">
    <w:name w:val="Subtitle"/>
    <w:basedOn w:val="style30"/>
    <w:next w:val="style31"/>
    <w:pPr>
      <w:widowControl/>
      <w:ind w:hanging="0" w:left="288" w:right="0"/>
      <w:jc w:val="center"/>
    </w:pPr>
    <w:rPr>
      <w:rFonts w:cs=""/>
      <w:b/>
      <w:i/>
      <w:iCs/>
      <w:color w:val="auto"/>
      <w:spacing w:val="15"/>
      <w:sz w:val="28"/>
      <w:szCs w:val="28"/>
    </w:rPr>
  </w:style>
  <w:style w:styleId="style41" w:type="paragraph">
    <w:name w:val="Contents 4"/>
    <w:basedOn w:val="style0"/>
    <w:next w:val="style41"/>
    <w:pPr>
      <w:tabs>
        <w:tab w:leader="dot" w:pos="9783" w:val="right"/>
      </w:tabs>
      <w:spacing w:after="100" w:before="0"/>
      <w:ind w:hanging="0" w:left="660" w:right="0"/>
    </w:pPr>
    <w:rPr>
      <w:rFonts w:ascii="Calibri" w:cs="" w:hAnsi="Calibri"/>
      <w:sz w:val="22"/>
    </w:rPr>
  </w:style>
  <w:style w:styleId="style42" w:type="paragraph">
    <w:name w:val="Contents 5"/>
    <w:basedOn w:val="style0"/>
    <w:next w:val="style42"/>
    <w:pPr>
      <w:tabs>
        <w:tab w:leader="dot" w:pos="9720" w:val="right"/>
      </w:tabs>
      <w:spacing w:after="100" w:before="0"/>
      <w:ind w:hanging="0" w:left="880" w:right="0"/>
    </w:pPr>
    <w:rPr>
      <w:rFonts w:ascii="Calibri" w:cs="" w:hAnsi="Calibri"/>
      <w:sz w:val="22"/>
    </w:rPr>
  </w:style>
  <w:style w:styleId="style43" w:type="paragraph">
    <w:name w:val="Contents 6"/>
    <w:basedOn w:val="style0"/>
    <w:next w:val="style43"/>
    <w:pPr>
      <w:tabs>
        <w:tab w:leader="dot" w:pos="9657" w:val="right"/>
      </w:tabs>
      <w:spacing w:after="100" w:before="0"/>
      <w:ind w:hanging="0" w:left="1100" w:right="0"/>
    </w:pPr>
    <w:rPr>
      <w:rFonts w:ascii="Calibri" w:cs="" w:hAnsi="Calibri"/>
      <w:sz w:val="22"/>
    </w:rPr>
  </w:style>
  <w:style w:styleId="style44" w:type="paragraph">
    <w:name w:val="Contents 7"/>
    <w:basedOn w:val="style0"/>
    <w:next w:val="style44"/>
    <w:pPr>
      <w:tabs>
        <w:tab w:leader="dot" w:pos="9594" w:val="right"/>
      </w:tabs>
      <w:spacing w:after="100" w:before="0"/>
      <w:ind w:hanging="0" w:left="1320" w:right="0"/>
    </w:pPr>
    <w:rPr>
      <w:rFonts w:ascii="Calibri" w:cs="" w:hAnsi="Calibri"/>
      <w:sz w:val="22"/>
    </w:rPr>
  </w:style>
  <w:style w:styleId="style45" w:type="paragraph">
    <w:name w:val="Contents 8"/>
    <w:basedOn w:val="style0"/>
    <w:next w:val="style45"/>
    <w:pPr>
      <w:tabs>
        <w:tab w:leader="dot" w:pos="9531" w:val="right"/>
      </w:tabs>
      <w:spacing w:after="100" w:before="0"/>
      <w:ind w:hanging="0" w:left="1540" w:right="0"/>
    </w:pPr>
    <w:rPr>
      <w:rFonts w:ascii="Calibri" w:cs="" w:hAnsi="Calibri"/>
      <w:sz w:val="22"/>
    </w:rPr>
  </w:style>
  <w:style w:styleId="style46" w:type="paragraph">
    <w:name w:val="Contents 9"/>
    <w:basedOn w:val="style0"/>
    <w:next w:val="style46"/>
    <w:pPr>
      <w:tabs>
        <w:tab w:leader="dot" w:pos="9468" w:val="right"/>
      </w:tabs>
      <w:spacing w:after="100" w:before="0"/>
      <w:ind w:hanging="0" w:left="1760" w:right="0"/>
    </w:pPr>
    <w:rPr>
      <w:rFonts w:ascii="Calibri" w:cs="" w:hAnsi="Calibri"/>
      <w:sz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rexec.org/starexec/secure/" TargetMode="External"/><Relationship Id="rId3" Type="http://schemas.openxmlformats.org/officeDocument/2006/relationships/hyperlink" Target="https://www.starexec.org/starexec/"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1992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2015-03-31T19:11:00.00Z</dcterms:created>
  <dc:creator>Eric Burns</dc:creator>
  <cp:lastModifiedBy>Eric Burns</cp:lastModifiedBy>
  <cp:lastPrinted>2015-04-20T22:03:00.00Z</cp:lastPrinted>
  <dcterms:modified xsi:type="dcterms:W3CDTF">2015-04-20T22:03:00.00Z</dcterms:modified>
  <cp:revision>217</cp:revision>
</cp:coreProperties>
</file>