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МІНІСТЕРСТВО ОСВІТИ, НАУКИ, МОЛОДІ ТА СПОРТУ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Лаб. №4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Мобільно-орієнтована розробка програмного забезпечення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Група ІС-43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Давиденко В.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Муштрук І.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Коваленко К.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2017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1g5j4wlpvru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Работа с сетью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данные мы получаем с официальных серверов MARVEL. Таким образом вся информация, которую Вы получите будет максимально актульной и отвечать действительности в мире Супергероев. Все начинается с использования http клиента Retrofit. В нем мы определяем базовый URL для последующего обмена данными. Далее используется стандартный интерфейс MarvelAPI с указанными параметрами. И для получения информации о героях используем метод loadCharacters(). Параметр метода - searchQuery. Параметр может передаваться пустым. В таком случае мы получим список всех Супергероев, который ограничен лимитом. В конечном итоге приложение получает данные и показывает их пользователю.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14975" cy="22764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26384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успешно подключили и использовали API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