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4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80"/>
        <w:jc w:val="center"/>
      </w:pPr>
      <w:r>
        <w:rPr>
          <w:b/>
          <w:bCs/>
          <w:color w:val="1A1F52"/>
          <w:sz w:val="32"/>
          <w:szCs w:val="32"/>
        </w:rPr>
        <w:t xml:space="preserve">PRAXIS LOTEN</w:t>
      </w:r>
    </w:p>
    <w:p>
      <w:pPr>
        <w:spacing w:after="600"/>
        <w:jc w:val="center"/>
      </w:pPr>
      <w:r>
        <w:rPr>
          <w:i/>
          <w:iCs/>
          <w:color w:val="76B82A"/>
          <w:sz w:val="22"/>
          <w:szCs w:val="22"/>
        </w:rPr>
        <w:t xml:space="preserve">Physiotherapie &amp; Rehabilitation · Eupen</w:t>
      </w:r>
    </w:p>
    <w:p>
      <w:pPr>
        <w:pBdr>
          <w:bottom w:val="single" w:color="76B82A" w:sz="16" w:space="4"/>
        </w:pBdr>
        <w:spacing w:after="400"/>
        <w:jc w:val="center"/>
      </w:pPr>
      <w:r>
        <w:t xml:space="preserve"/>
      </w:r>
    </w:p>
    <w:p>
      <w:pPr>
        <w:spacing w:after="200"/>
        <w:jc w:val="center"/>
      </w:pPr>
      <w:r>
        <w:rPr>
          <w:b/>
          <w:bCs/>
          <w:color w:val="1A1F52"/>
          <w:sz w:val="44"/>
          <w:szCs w:val="44"/>
        </w:rPr>
        <w:t xml:space="preserve">Selbständig im Nebenberuf</w:t>
      </w:r>
    </w:p>
    <w:p>
      <w:pPr>
        <w:spacing w:after="360"/>
        <w:jc w:val="center"/>
      </w:pPr>
      <w:r>
        <w:rPr>
          <w:color w:val="0D1120"/>
          <w:sz w:val="26"/>
          <w:szCs w:val="26"/>
        </w:rPr>
        <w:t xml:space="preserve">in vestibulärer Physiotherapie</w:t>
      </w:r>
    </w:p>
    <w:p>
      <w:pPr>
        <w:spacing w:after="480" w:line="340"/>
        <w:ind w:left="1000" w:right="1000"/>
        <w:jc w:val="center"/>
      </w:pPr>
      <w:r>
        <w:rPr>
          <w:i/>
          <w:iCs/>
          <w:color w:val="595959"/>
          <w:sz w:val="22"/>
          <w:szCs w:val="22"/>
        </w:rPr>
        <w:t xml:space="preserve">Strategischer, rechtlicher und finanzieller Rahmen für den Start einer freiberuflichen Tätigkeit in der Privatpraxis bei gleichzeitigem Erhalt der Krankenhausstelle.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none"/>
              <w:left w:val="none"/>
              <w:bottom w:val="none"/>
              <w:right w:val="none"/>
            </w:tcBorders>
            <w:tcMar>
              <w:top w:type="dxa" w:w="60"/>
              <w:left w:type="dxa" w:w="0"/>
              <w:bottom w:type="dxa" w:w="60"/>
              <w:right w:type="dxa" w:w="100"/>
            </w:tcMar>
          </w:tcPr>
          <w:p>
            <w:pPr>
              <w:spacing w:after="0"/>
              <w:jc w:val="right"/>
            </w:pPr>
            <w:r>
              <w:rPr>
                <w:b/>
                <w:bCs/>
                <w:color w:val="76B82A"/>
                <w:sz w:val="20"/>
                <w:szCs w:val="20"/>
              </w:rPr>
              <w:t xml:space="preserve">Datum</w:t>
            </w:r>
          </w:p>
        </w:tc>
        <w:tc>
          <w:tcPr>
            <w:tcW w:type="dxa" w:w="5000"/>
            <w:tcBorders>
              <w:top w:val="none"/>
              <w:left w:val="none"/>
              <w:bottom w:val="none"/>
              <w:right w:val="none"/>
            </w:tcBorders>
            <w:tcMar>
              <w:top w:type="dxa" w:w="60"/>
              <w:left w:type="dxa" w:w="100"/>
              <w:bottom w:type="dxa" w:w="60"/>
              <w:right w:type="dxa" w:w="0"/>
            </w:tcMar>
          </w:tcPr>
          <w:p>
            <w:pPr>
              <w:spacing w:after="0"/>
            </w:pPr>
            <w:r>
              <w:rPr>
                <w:color w:val="0D1120"/>
                <w:sz w:val="20"/>
                <w:szCs w:val="20"/>
              </w:rPr>
              <w:t xml:space="preserve">22. Mai 2026</w:t>
            </w:r>
          </w:p>
        </w:tc>
      </w:tr>
      <w:tr>
        <w:tc>
          <w:tcPr>
            <w:tcW w:type="dxa" w:w="3000"/>
            <w:tcBorders>
              <w:top w:val="none"/>
              <w:left w:val="none"/>
              <w:bottom w:val="none"/>
              <w:right w:val="none"/>
            </w:tcBorders>
            <w:tcMar>
              <w:top w:type="dxa" w:w="60"/>
              <w:left w:type="dxa" w:w="0"/>
              <w:bottom w:type="dxa" w:w="60"/>
              <w:right w:type="dxa" w:w="100"/>
            </w:tcMar>
          </w:tcPr>
          <w:p>
            <w:pPr>
              <w:spacing w:after="0"/>
              <w:jc w:val="right"/>
            </w:pPr>
            <w:r>
              <w:rPr>
                <w:b/>
                <w:bCs/>
                <w:color w:val="76B82A"/>
                <w:sz w:val="20"/>
                <w:szCs w:val="20"/>
              </w:rPr>
              <w:t xml:space="preserve">Version</w:t>
            </w:r>
          </w:p>
        </w:tc>
        <w:tc>
          <w:tcPr>
            <w:tcW w:type="dxa" w:w="5000"/>
            <w:tcBorders>
              <w:top w:val="none"/>
              <w:left w:val="none"/>
              <w:bottom w:val="none"/>
              <w:right w:val="none"/>
            </w:tcBorders>
            <w:tcMar>
              <w:top w:type="dxa" w:w="60"/>
              <w:left w:type="dxa" w:w="100"/>
              <w:bottom w:type="dxa" w:w="60"/>
              <w:right w:type="dxa" w:w="0"/>
            </w:tcMar>
          </w:tcPr>
          <w:p>
            <w:pPr>
              <w:spacing w:after="0"/>
            </w:pPr>
            <w:r>
              <w:rPr>
                <w:color w:val="0D1120"/>
                <w:sz w:val="20"/>
                <w:szCs w:val="20"/>
              </w:rPr>
              <w:t xml:space="preserve">1.0</w:t>
            </w:r>
          </w:p>
        </w:tc>
      </w:tr>
      <w:tr>
        <w:tc>
          <w:tcPr>
            <w:tcW w:type="dxa" w:w="3000"/>
            <w:tcBorders>
              <w:top w:val="none"/>
              <w:left w:val="none"/>
              <w:bottom w:val="none"/>
              <w:right w:val="none"/>
            </w:tcBorders>
            <w:tcMar>
              <w:top w:type="dxa" w:w="60"/>
              <w:left w:type="dxa" w:w="0"/>
              <w:bottom w:type="dxa" w:w="60"/>
              <w:right w:type="dxa" w:w="100"/>
            </w:tcMar>
          </w:tcPr>
          <w:p>
            <w:pPr>
              <w:spacing w:after="0"/>
              <w:jc w:val="right"/>
            </w:pPr>
            <w:r>
              <w:rPr>
                <w:b/>
                <w:bCs/>
                <w:color w:val="76B82A"/>
                <w:sz w:val="20"/>
                <w:szCs w:val="20"/>
              </w:rPr>
              <w:t xml:space="preserve">Verfasser</w:t>
            </w:r>
          </w:p>
        </w:tc>
        <w:tc>
          <w:tcPr>
            <w:tcW w:type="dxa" w:w="5000"/>
            <w:tcBorders>
              <w:top w:val="none"/>
              <w:left w:val="none"/>
              <w:bottom w:val="none"/>
              <w:right w:val="none"/>
            </w:tcBorders>
            <w:tcMar>
              <w:top w:type="dxa" w:w="60"/>
              <w:left w:type="dxa" w:w="100"/>
              <w:bottom w:type="dxa" w:w="60"/>
              <w:right w:type="dxa" w:w="0"/>
            </w:tcMar>
          </w:tcPr>
          <w:p>
            <w:pPr>
              <w:spacing w:after="0"/>
            </w:pPr>
            <w:r>
              <w:rPr>
                <w:color w:val="0D1120"/>
                <w:sz w:val="20"/>
                <w:szCs w:val="20"/>
              </w:rPr>
              <w:t xml:space="preserve">Philippe Banaszak — Praxis Loten · PBKINE SRL</w:t>
            </w:r>
          </w:p>
        </w:tc>
      </w:tr>
      <w:tr>
        <w:tc>
          <w:tcPr>
            <w:tcW w:type="dxa" w:w="3000"/>
            <w:tcBorders>
              <w:top w:val="none"/>
              <w:left w:val="none"/>
              <w:bottom w:val="none"/>
              <w:right w:val="none"/>
            </w:tcBorders>
            <w:tcMar>
              <w:top w:type="dxa" w:w="60"/>
              <w:left w:type="dxa" w:w="0"/>
              <w:bottom w:type="dxa" w:w="60"/>
              <w:right w:type="dxa" w:w="100"/>
            </w:tcMar>
          </w:tcPr>
          <w:p>
            <w:pPr>
              <w:spacing w:after="0"/>
              <w:jc w:val="right"/>
            </w:pPr>
            <w:r>
              <w:rPr>
                <w:b/>
                <w:bCs/>
                <w:color w:val="76B82A"/>
                <w:sz w:val="20"/>
                <w:szCs w:val="20"/>
              </w:rPr>
              <w:t xml:space="preserve">Empfängerin</w:t>
            </w:r>
          </w:p>
        </w:tc>
        <w:tc>
          <w:tcPr>
            <w:tcW w:type="dxa" w:w="5000"/>
            <w:tcBorders>
              <w:top w:val="none"/>
              <w:left w:val="none"/>
              <w:bottom w:val="none"/>
              <w:right w:val="none"/>
            </w:tcBorders>
            <w:tcMar>
              <w:top w:type="dxa" w:w="60"/>
              <w:left w:type="dxa" w:w="100"/>
              <w:bottom w:type="dxa" w:w="60"/>
              <w:right w:type="dxa" w:w="0"/>
            </w:tcMar>
          </w:tcPr>
          <w:p>
            <w:pPr>
              <w:spacing w:after="0"/>
            </w:pPr>
            <w:r>
              <w:rPr>
                <w:color w:val="0D1120"/>
                <w:sz w:val="20"/>
                <w:szCs w:val="20"/>
              </w:rPr>
              <w:t xml:space="preserve">Eine Kollegin des St.-Nikolaus-Krankenhauses (Eupen) die eine ergänzende Tätigkeit in der Praxis Loten erwägt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500" w:sz="4"/>
              <w:left w:val="single" w:color="B26500" w:sz="32"/>
              <w:bottom w:val="single" w:color="B26500" w:sz="4"/>
              <w:right w:val="single" w:color="B26500" w:sz="4"/>
            </w:tcBorders>
            <w:shd w:fill="FFF4E0" w:val="clear"/>
            <w:tcMar>
              <w:top w:type="dxa" w:w="200"/>
              <w:left w:type="dxa" w:w="260"/>
              <w:bottom w:type="dxa" w:w="200"/>
              <w:right w:type="dxa" w:w="220"/>
            </w:tcMar>
          </w:tcPr>
          <w:p>
            <w:pPr>
              <w:spacing w:after="80"/>
            </w:pPr>
            <w:r>
              <w:rPr>
                <w:b/>
                <w:bCs/>
                <w:color w:val="B26500"/>
                <w:sz w:val="22"/>
                <w:szCs w:val="22"/>
              </w:rPr>
              <w:t xml:space="preserve">Hinweis</w:t>
            </w:r>
          </w:p>
          <w:p>
            <w:pPr>
              <w:spacing w:after="60" w:line="280"/>
            </w:pPr>
            <w:r>
              <w:rPr>
                <w:color w:val="0D1120"/>
                <w:sz w:val="21"/>
                <w:szCs w:val="21"/>
              </w:rPr>
              <w:t xml:space="preserve">Strategisches Orientierungsdokument zur Unterstützung einer beruflichen Entscheidung. Die Zahlen und Fristen spiegeln die in Belgien im Mai 2026 geltenden Vorschriften und die Praxis der Praxis Loten wider.</w:t>
            </w:r>
          </w:p>
          <w:p>
            <w:pPr>
              <w:spacing w:after="60" w:line="280"/>
            </w:pPr>
            <w:r>
              <w:rPr>
                <w:color w:val="0D1120"/>
                <w:sz w:val="21"/>
                <w:szCs w:val="21"/>
              </w:rPr>
              <w:t xml:space="preserve">Jede verbindliche Entscheidung (Wahl der Vertragsbindung, Materialkauf &gt; 5.000 €, Wahl der Sozialkasse, persönliche Steuersimulation) muss vor der Umsetzung mit deinem Steuerberater / deiner Steuerberaterin (freie Wahl) abgestimmt werden.</w:t>
            </w:r>
          </w:p>
        </w:tc>
      </w:tr>
    </w:tbl>
    <w:p>
      <w:r>
        <w:br w:type="page"/>
      </w:r>
    </w:p>
    <w:p>
      <w:pPr>
        <w:pStyle w:val="Heading1"/>
        <w:spacing w:after="200" w:before="360"/>
      </w:pPr>
      <w:r>
        <w:t xml:space="preserve">Inhaltsverzeichnis</w:t>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Kontext und Gegenstand des Berichts</w:t>
      </w:r>
    </w:p>
    <w:p>
      <w:pPr>
        <w:spacing w:after="120" w:before="0" w:line="300"/>
      </w:pPr>
      <w:r>
        <w:t xml:space="preserve">Du arbeitest derzeit zu 75 % der Vollzeitstelle im St.-Nikolaus-Krankenhaus Eupen, hauptsächlich vormittags. Du erwägst, deine Tätigkeit durch eine Praxistätigkeit am Nachmittag in der Praxis Loten zu ergänzen — ohne deine Krankenhaustätigkeit zu reduzieren, um die Stabilität eines festen Gehalts während der Startphase zu erhalten.</w:t>
      </w:r>
    </w:p>
    <w:p>
      <w:pPr>
        <w:spacing w:after="120" w:before="0" w:line="300"/>
      </w:pPr>
      <w:r>
        <w:t xml:space="preserve">Diese Wahl ist zu Beginn einer selbstständigen Karriere kohärent: Sie ermöglicht es, ein wirtschaftliches Modell zu testen, schrittweise einen Patientenstamm aufzubauen und die Anlaufkosten ohne unmittelbaren finanziellen Druck zu absorbieren.</w:t>
      </w:r>
    </w:p>
    <w:p>
      <w:pPr>
        <w:pStyle w:val="Heading2"/>
        <w:spacing w:after="160" w:before="280"/>
      </w:pPr>
      <w:r>
        <w:t xml:space="preserve">Deine klinische Positionierung: ein konkreter Vorteil</w:t>
      </w:r>
    </w:p>
    <w:p>
      <w:pPr>
        <w:spacing w:after="120" w:before="0" w:line="300"/>
      </w:pPr>
      <w:r>
        <w:t xml:space="preserve">Du bist auf vestibuläre Physiotherapie spezialisiert — eine Nische mit hohem Mehrwert aus mehreren Gründen:</w:t>
      </w:r>
    </w:p>
    <w:p>
      <w:pPr>
        <w:pStyle w:val="ListParagraph"/>
        <w:numPr>
          <w:ilvl w:val="0"/>
          <w:numId w:val="2"/>
        </w:numPr>
        <w:spacing w:after="80" w:line="300"/>
      </w:pPr>
      <w:r>
        <w:t xml:space="preserve">Eine strukturell nicht gesättigte Nachfrage in der Region Eupen und in der Deutschsprachigen Gemeinschaft.</w:t>
      </w:r>
    </w:p>
    <w:p>
      <w:pPr>
        <w:pStyle w:val="ListParagraph"/>
        <w:numPr>
          <w:ilvl w:val="0"/>
          <w:numId w:val="2"/>
        </w:numPr>
        <w:spacing w:after="80" w:line="300"/>
      </w:pPr>
      <w:r>
        <w:t xml:space="preserve">Ein bereits etabliertes Zuweisungs-Pipeline über die HNO-Ärzte der Region (gutartiger paroxysmaler Lagerungsschwindel, Neuritis vestibularis, Morbus Menière, Presbyvestibulopathie, chronische Instabilität).</w:t>
      </w:r>
    </w:p>
    <w:p>
      <w:pPr>
        <w:pStyle w:val="ListParagraph"/>
        <w:numPr>
          <w:ilvl w:val="0"/>
          <w:numId w:val="2"/>
        </w:numPr>
        <w:spacing w:after="80" w:line="300"/>
      </w:pPr>
      <w:r>
        <w:t xml:space="preserve">Sitzungen, die in der Standardnomenklatur mengenmäßig schwach erstattet werden, aber ein hohes Potential für tarifliche Differenzierung haben (teilweises Nicht-Vertragsverhältnis oder Zuschlag bei vollständiger Nicht-Vertragsbindung), dank der spezifischen Ausstattung und der Behandlungszeit.</w:t>
      </w:r>
    </w:p>
    <w:p>
      <w:pPr>
        <w:pStyle w:val="ListParagraph"/>
        <w:numPr>
          <w:ilvl w:val="0"/>
          <w:numId w:val="2"/>
        </w:numPr>
        <w:spacing w:after="80" w:line="300"/>
      </w:pPr>
      <w:r>
        <w:t xml:space="preserve">Eine oft treue Patientenschaft — chronische oder wiederkehrende vestibuläre Störungen erzeugen langfristige Behandlungsverläufe.</w:t>
      </w:r>
    </w:p>
    <w:p>
      <w:pPr>
        <w:pStyle w:val="Heading2"/>
        <w:spacing w:after="160" w:before="280"/>
      </w:pPr>
      <w:r>
        <w:t xml:space="preserve">Ziel des Berichts</w:t>
      </w:r>
    </w:p>
    <w:p>
      <w:pPr>
        <w:spacing w:after="120" w:before="0" w:line="300"/>
      </w:pPr>
      <w:r>
        <w:t xml:space="preserve">Das vorliegende Dokument soll dir einen globalen und ehrlichen Überblick über das Modell der selbstständigen Nebentätigkeit in Belgien geben, angewandt auf deine spezifische Situation. Es behandelt:</w:t>
      </w:r>
    </w:p>
    <w:p>
      <w:pPr>
        <w:pStyle w:val="ListParagraph"/>
        <w:numPr>
          <w:ilvl w:val="0"/>
          <w:numId w:val="3"/>
        </w:numPr>
        <w:spacing w:after="80" w:line="300"/>
      </w:pPr>
      <w:r>
        <w:t xml:space="preserve">Den rechtlichen Rahmen und die anfänglichen administrativen Schritte.</w:t>
      </w:r>
    </w:p>
    <w:p>
      <w:pPr>
        <w:pStyle w:val="ListParagraph"/>
        <w:numPr>
          <w:ilvl w:val="0"/>
          <w:numId w:val="3"/>
        </w:numPr>
        <w:spacing w:after="80" w:line="300"/>
      </w:pPr>
      <w:r>
        <w:t xml:space="preserve">Die buchhalterische und steuerliche Funktionsweise — mit einem Warnpunkt zu den kumulierten Steuerstufen.</w:t>
      </w:r>
    </w:p>
    <w:p>
      <w:pPr>
        <w:pStyle w:val="ListParagraph"/>
        <w:numPr>
          <w:ilvl w:val="0"/>
          <w:numId w:val="3"/>
        </w:numPr>
        <w:spacing w:after="80" w:line="300"/>
      </w:pPr>
      <w:r>
        <w:t xml:space="preserve">Die praktische Organisation in der Praxis Loten: Software, Teamintegration, Rückvergütungsmodell.</w:t>
      </w:r>
    </w:p>
    <w:p>
      <w:pPr>
        <w:pStyle w:val="ListParagraph"/>
        <w:numPr>
          <w:ilvl w:val="0"/>
          <w:numId w:val="3"/>
        </w:numPr>
        <w:spacing w:after="80" w:line="300"/>
      </w:pPr>
      <w:r>
        <w:t xml:space="preserve">Den spezifischen Materialbedarf für die vestibuläre Praxis, mit realen Preisspannen und Abschreibungslogik.</w:t>
      </w:r>
    </w:p>
    <w:p>
      <w:pPr>
        <w:pStyle w:val="ListParagraph"/>
        <w:numPr>
          <w:ilvl w:val="0"/>
          <w:numId w:val="3"/>
        </w:numPr>
        <w:spacing w:after="80" w:line="300"/>
      </w:pPr>
      <w:r>
        <w:t xml:space="preserve">Eine konkrete zahlenbasierte Simulation: Wie viel bleibt am Monatsende netto auf der Hand?</w:t>
      </w:r>
    </w:p>
    <w:p>
      <w:pPr>
        <w:pStyle w:val="ListParagraph"/>
        <w:numPr>
          <w:ilvl w:val="0"/>
          <w:numId w:val="3"/>
        </w:numPr>
        <w:spacing w:after="80" w:line="300"/>
      </w:pPr>
      <w:r>
        <w:t xml:space="preserve">Die Vorteile und Risiken — ohne Beschönigung.</w:t>
      </w:r>
    </w:p>
    <w:p>
      <w:pPr>
        <w:pStyle w:val="ListParagraph"/>
        <w:numPr>
          <w:ilvl w:val="0"/>
          <w:numId w:val="3"/>
        </w:numPr>
        <w:spacing w:after="80" w:line="300"/>
      </w:pPr>
      <w:r>
        <w:t xml:space="preserve">Einen strukturierten Entscheidungsfahrplan.</w:t>
      </w:r>
    </w:p>
    <w:p>
      <w:r>
        <w:br w:type="page"/>
      </w:r>
    </w:p>
    <w:p>
      <w:pPr>
        <w:pStyle w:val="Heading1"/>
        <w:spacing w:after="200" w:before="360"/>
      </w:pPr>
      <w:r>
        <w:t xml:space="preserve">2. Der Status der selbständigen Nebentätigkeit in Belgien</w:t>
      </w:r>
    </w:p>
    <w:p>
      <w:pPr>
        <w:pStyle w:val="Heading2"/>
        <w:spacing w:after="160" w:before="280"/>
      </w:pPr>
      <w:r>
        <w:t xml:space="preserve">2.1 Rechtliche Definition</w:t>
      </w:r>
    </w:p>
    <w:p>
      <w:pPr>
        <w:spacing w:after="120" w:before="0" w:line="300"/>
      </w:pPr>
      <w:r>
        <w:t xml:space="preserve">Der Status der selbständigen Nebentätigkeit richtet sich an Personen, die bereits eine Hauptbeschäftigung als Arbeitnehmer ausüben (mindestens eine Halbtagsstelle gemäß Statut oder ein entsprechendes Vollzeitäquivalent laut Arbeitsreglement) und parallel eine selbstständige Tätigkeit entwickeln.</w:t>
      </w:r>
    </w:p>
    <w:p>
      <w:pPr>
        <w:spacing w:after="120" w:before="0" w:line="300"/>
      </w:pPr>
      <w:r>
        <w:t xml:space="preserve">In deinem Fall: 75 % VZÄ im Krankenhaus = Bedingung weitgehend erfüllt. Der Krankenhausvertrag bleibt deine Haupttätigkeit im Sinne des INASTI.</w:t>
      </w:r>
    </w:p>
    <w:p>
      <w:pPr>
        <w:pStyle w:val="Heading2"/>
        <w:spacing w:after="160" w:before="280"/>
      </w:pPr>
      <w:r>
        <w:t xml:space="preserve">2.2 Konkrete administrative Folgen</w:t>
      </w:r>
    </w:p>
    <w:p>
      <w:pPr>
        <w:spacing w:after="120" w:before="0" w:line="300"/>
      </w:pPr>
      <w:r>
        <w:t xml:space="preserve">Der Status der Nebentätigkeit eröffnet dir drei strukturierende Vorteile gegenüber dem Hauptstatus: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left"/>
            </w:pPr>
            <w:r>
              <w:rPr>
                <w:b/>
                <w:bCs/>
                <w:color w:val="FFFFFF"/>
                <w:sz w:val="22"/>
                <w:szCs w:val="22"/>
              </w:rPr>
              <w:t xml:space="preserve">Vorteil</w:t>
            </w:r>
          </w:p>
        </w:tc>
        <w:tc>
          <w:tcPr>
            <w:tcW w:type="dxa" w:w="624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left"/>
            </w:pPr>
            <w:r>
              <w:rPr>
                <w:b/>
                <w:bCs/>
                <w:color w:val="FFFFFF"/>
                <w:sz w:val="22"/>
                <w:szCs w:val="22"/>
              </w:rPr>
              <w:t xml:space="preserve">Konkrete Auswirkung für dich</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Reduzierte Sozialbeiträge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Kein pauschaler Mindestbeitrag. Wenn deine steuerpflichtigen Nettoeinnahmen aus selbständiger Tätigkeit unter 1.922,16 € pro Jahr bleiben, zahlst du nichts an INASTI. Darüber hinaus: 20,5 % des realen Nettoeinkommens.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Keine Mehrwertsteuer</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Physiotherapeutische Behandlungen sind von der Mehrwertsteuer befreit (Art. 44 §1, 1° MwStG). Du stellst keine MwSt. in Rechnung und kannst keine MwSt. zurückfordern. Keine periodische MwSt.-Erklärung.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Vereinfachte Buchhaltung</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Buchhaltung als natürliche Person: Einnahmen- und Ausgabenrechnung. Keine doppelte Buchführung. Jährliche Einkommenssteuererklärung mit Anlage Berufseinkünfte.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6B82A" w:sz="4"/>
              <w:left w:val="single" w:color="76B82A" w:sz="32"/>
              <w:bottom w:val="single" w:color="76B82A" w:sz="4"/>
              <w:right w:val="single" w:color="76B82A" w:sz="4"/>
            </w:tcBorders>
            <w:shd w:fill="B2E258" w:val="clear"/>
            <w:tcMar>
              <w:top w:type="dxa" w:w="200"/>
              <w:left w:type="dxa" w:w="260"/>
              <w:bottom w:type="dxa" w:w="200"/>
              <w:right w:type="dxa" w:w="220"/>
            </w:tcMar>
          </w:tcPr>
          <w:p>
            <w:pPr>
              <w:spacing w:after="80"/>
            </w:pPr>
            <w:r>
              <w:rPr>
                <w:b/>
                <w:bCs/>
                <w:color w:val="76B82A"/>
                <w:sz w:val="22"/>
                <w:szCs w:val="22"/>
              </w:rPr>
              <w:t xml:space="preserve">Tipp Primostarter</w:t>
            </w:r>
          </w:p>
          <w:p>
            <w:pPr>
              <w:spacing w:after="60" w:line="280"/>
            </w:pPr>
            <w:r>
              <w:rPr>
                <w:color w:val="0D1120"/>
                <w:sz w:val="21"/>
                <w:szCs w:val="21"/>
              </w:rPr>
              <w:t xml:space="preserve">Wenn dies deine erste selbstständige Tätigkeit ist, kannst du in den ersten vier Quartalen vom Primostarter-Regime profitieren: vorläufige Beiträge auf sehr niedriger Mindestbasis (ca. 90 €/Quartal). Beantrage dies ausdrücklich bei der Sozialkasse während der Anmeldung.</w:t>
            </w:r>
          </w:p>
          <w:p>
            <w:pPr>
              <w:spacing w:after="60" w:line="280"/>
            </w:pPr>
            <w:r>
              <w:rPr>
                <w:color w:val="0D1120"/>
                <w:sz w:val="21"/>
                <w:szCs w:val="21"/>
              </w:rPr>
              <w:t xml:space="preserve">Achtung: Die Regularisierung erfolgt in zwei bis drei Jahren auf Basis der realen Einkünfte — die Differenz muss mental zurückgestellt werden.</w:t>
            </w:r>
          </w:p>
        </w:tc>
      </w:tr>
    </w:tbl>
    <w:p>
      <w:pPr>
        <w:spacing w:after="120"/>
      </w:pPr>
      <w:r>
        <w:t xml:space="preserve"/>
      </w:r>
    </w:p>
    <w:p>
      <w:pPr>
        <w:pStyle w:val="Heading2"/>
        <w:spacing w:after="160" w:before="280"/>
      </w:pPr>
      <w:r>
        <w:t xml:space="preserve">2.3 Unterschied zur GmbH (SRL)</w:t>
      </w:r>
    </w:p>
    <w:p>
      <w:pPr>
        <w:spacing w:after="120" w:before="0" w:line="300"/>
      </w:pPr>
      <w:r>
        <w:t xml:space="preserve">Für den Start im Nebenberuf üben die meisten Physiotherapeut/innen als natürliche Person aus — das ist einfacher, flexibler, und die Schwelle zum Wechsel in die SRL ist nicht erreicht.</w:t>
      </w:r>
    </w:p>
    <w:p>
      <w:pPr>
        <w:spacing w:after="120" w:before="0" w:line="300"/>
      </w:pPr>
      <w:r>
        <w:t xml:space="preserve">Die Frage einer Gesellschaftsgründung (SRL) stellt sich erst ab einem Jahresnettogewinn von 30.000 bis 40.000 €, was einer quasi-vollzeitlichen selbständigen Tätigkeit entspricht. Solange du Krankenhausgehalt + Nebentätigkeit kumulierst, bleibt die natürliche Person steuerlich effizienter und administrativ deutlich leichter.</w:t>
      </w:r>
    </w:p>
    <w:p>
      <w:pPr>
        <w:spacing w:after="120" w:before="0" w:line="300"/>
      </w:pPr>
      <w:r>
        <w:rPr>
          <w:b/>
          <w:bCs/>
        </w:rPr>
        <w:t xml:space="preserve">Fazit: </w:t>
      </w:r>
      <w:r>
        <w:t xml:space="preserve">Du startest als natürliche Person. Die SRL-Frage kann nach 18-24 Monaten mit deinem Steuerberater / deiner Steuerberaterin auf Basis der realen Einkünfte neu geprüft werden.</w:t>
      </w:r>
    </w:p>
    <w:p>
      <w:r>
        <w:br w:type="page"/>
      </w:r>
    </w:p>
    <w:p>
      <w:pPr>
        <w:pStyle w:val="Heading1"/>
        <w:spacing w:after="200" w:before="360"/>
      </w:pPr>
      <w:r>
        <w:t xml:space="preserve">3. Administrative Schritte: die Checkliste</w:t>
      </w:r>
    </w:p>
    <w:p>
      <w:pPr>
        <w:spacing w:after="120" w:before="0" w:line="300"/>
      </w:pPr>
      <w:r>
        <w:t xml:space="preserve">Diese Schritte folgen in einer bestimmten Reihenfolge aufeinander. Rechne mit 4 bis 6 Wochen zwischen dem tatsächlichen Beginn der Schritte und der ersten Rechnung, wenn der Zeitplan optimiert wird.</w:t>
      </w:r>
    </w:p>
    <w:p>
      <w:pPr>
        <w:pStyle w:val="Heading2"/>
        <w:spacing w:after="160" w:before="280"/>
      </w:pPr>
      <w:r>
        <w:t xml:space="preserve">3.1 Sequentielle Chronologie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060"/>
        <w:gridCol w:w="2100"/>
      </w:tblGrid>
      <w:tr>
        <w:trPr>
          <w:tblHeader/>
        </w:trPr>
        <w:tc>
          <w:tcPr>
            <w:tcW w:type="dxa" w:w="80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w:t>
            </w:r>
          </w:p>
        </w:tc>
        <w:tc>
          <w:tcPr>
            <w:tcW w:type="dxa" w:w="240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Schritt</w:t>
            </w:r>
          </w:p>
        </w:tc>
        <w:tc>
          <w:tcPr>
            <w:tcW w:type="dxa" w:w="406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Details</w:t>
            </w:r>
          </w:p>
        </w:tc>
        <w:tc>
          <w:tcPr>
            <w:tcW w:type="dxa" w:w="210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Kosten / Frist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Eintragung in die Zentrale Unternehmensdatenbank (ZUD/BCE)</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Über einen zugelassenen Unternehmensschalter (Liantis, Acerta, UCM, Securex, Partena…). Erhalt der Unternehmensnummer (MwSt., NACE-Code 86.905 — Tätigkeiten paramedizinischer Berufe).</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 105,50 € (BCE-Pauschale 2026)
1 bis 5 Tage</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2</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Anschluss an eine Sozialversicherungskasse</w:t>
            </w:r>
          </w:p>
        </w:tc>
        <w:tc>
          <w:tcPr>
            <w:tcW w:type="dxa" w:w="4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Innerhalb von 90 Tagen nach Tätigkeitsbeginn (oft zeitgleich mit Schritt 1, dieselben Schalter). Kasse auswählen — Verwaltungskosten vergleichen (1 bis 4 % der Beiträge). Beispiel: Liantis ≈ 4,25 %.</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Kostenlos (Anmeldung)
Gleicher Tag</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INAMI-Aktivierung</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Wenn du bereits eine INAMI-Nummer im Krankenhaus hast, genügt es, INAMI über den neuen Tätigkeitsort (Praxis Loten) via ProSanté zu informieren. Entscheidung Vertragsbindung / Nicht-Vertragsbindung spätestens bis 15. Dezember für das Folgejahr.</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Kostenlos
1 bis 3 Wochen</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4</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MwSt.: Befreiungsregelung</w:t>
            </w:r>
          </w:p>
        </w:tc>
        <w:tc>
          <w:tcPr>
            <w:tcW w:type="dxa" w:w="4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Physiotherapeutische Behandlungen sind von der MwSt. befreit (Art. 44 §1, 1° MwStG). Du stellst keine MwSt. in Rechnung und kannst keine MwSt. zurückfordern. Keine periodische MwSt.-Erklärung.</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Kostenlos
Automatisch</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Berufshaftpflichtversicherung</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Pflicht. Freie Wahl des Versicherers: AG, CBC (Julie Wery), Ethias, AMMA, Vivium, oder andere — realistischer Tarif 2026: 250–400 €/Jahr. Prüfe, dass die Deckung die Nutzung vestibulärer Ausrüstung einschließt (Befreiungsmanöver Typ Sémont/Epley können Zwischenfälle auslösen — Sturz, vasovagale Reaktion).</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250–500 €/Jahr
1 Woche</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6</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Berufliches Bankkonto</w:t>
            </w:r>
          </w:p>
        </w:tc>
        <w:tc>
          <w:tcPr>
            <w:tcW w:type="dxa" w:w="4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Als natürliche Person rechtlich nicht zwingend, aber stark empfohlen, um berufliche und private Geldflüsse zu trennen — unerlässlich für die buchhalterische Klarheit. CBC bietet ein günstiges Berufskonto (Laurent Stassart).</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 8–15 €/Monat
1 Woche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Wahl eines/r Buchhalter/in</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Für die Praxis: deinem Steuerberater / deiner Steuerberaterin, bereits Buchhalter der Praxis und der PBKINE SRL — maximale Kohärenz und gute Kenntnis des Praxis-Loten-Kontexts. Zu planen: jährliches Pauschalhonorar + Einkommenssteuererklärung. Hinweis: nicht obligatorisch, aber stark empfohlen.</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1.200–1.800 €/Jahr
Sofort</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8</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Mitgliedschaft im Berufsverband (optional)</w:t>
            </w:r>
          </w:p>
        </w:tc>
        <w:tc>
          <w:tcPr>
            <w:tcW w:type="dxa" w:w="4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Der Berufsverband der Physiotherapeut/innen in Belgien. Beinhaltet RC + Zugang zu Newslettern, Fortbildungen, Rechtsberatung, Interessenvertretung. Sehr nützlich für die regulatorische Beobachtung (Vertragsbindung, Nomenklatur).</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 290 €/Jahr
1 Woche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Kooperationsvereinbarung Praxis Loten</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Schriftlicher Vertrag, der Folgendes definiert: Rückvergütungsmodell (20 % gedeckelt auf 700 €/Monat — darüber behältst du 100 %), Nutzungsmodalitäten der Praxis, Arbeitszeiten, Stornierungspolitik, Kündigungsbedingungen. Anzupassen aus bestehenden Verträgen der Kollegen (Tom, Loïc, Félix).</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Kostenlos
1–2 Wochen</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10</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Patientensoftware (freie LIKIV-Wahl) (oder andere)</w:t>
            </w:r>
          </w:p>
        </w:tc>
        <w:tc>
          <w:tcPr>
            <w:tcW w:type="dxa" w:w="4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Bereits in der Praxis Loten verwendet. Erstellung deines Behandlerzugangs: Terminverwaltung, Patientenakte, Abrechnung, Behandlungsbescheinigungen (BSB), Krankenkassenversand via MyCareNet. Nicht obligatorisch, aber für die INAMI-Telematikprämie 800 €/Jahr notwendig.</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 35–50 €/Monat
1 Tag</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F52" w:sz="4"/>
              <w:left w:val="single" w:color="1A1F52" w:sz="32"/>
              <w:bottom w:val="single" w:color="1A1F52" w:sz="4"/>
              <w:right w:val="single" w:color="1A1F52" w:sz="4"/>
            </w:tcBorders>
            <w:shd w:fill="E8EAFA" w:val="clear"/>
            <w:tcMar>
              <w:top w:type="dxa" w:w="200"/>
              <w:left w:type="dxa" w:w="260"/>
              <w:bottom w:type="dxa" w:w="200"/>
              <w:right w:type="dxa" w:w="220"/>
            </w:tcMar>
          </w:tcPr>
          <w:p>
            <w:pPr>
              <w:spacing w:after="80"/>
            </w:pPr>
            <w:r>
              <w:rPr>
                <w:b/>
                <w:bCs/>
                <w:color w:val="1A1F52"/>
                <w:sz w:val="22"/>
                <w:szCs w:val="22"/>
              </w:rPr>
              <w:t xml:space="preserve">Gesamtkosten der initialen Schritte (ohne Material)</w:t>
            </w:r>
          </w:p>
          <w:p>
            <w:pPr>
              <w:spacing w:after="60" w:line="280"/>
            </w:pPr>
            <w:r>
              <w:rPr>
                <w:color w:val="0D1120"/>
                <w:sz w:val="21"/>
                <w:szCs w:val="21"/>
              </w:rPr>
              <w:t xml:space="preserve">Einmalige Kosten: ca. 350 bis 500 € (BCE + Einrichtung Bankkonto + erste Lizenzen).</w:t>
            </w:r>
          </w:p>
          <w:p>
            <w:pPr>
              <w:spacing w:after="60" w:line="280"/>
            </w:pPr>
            <w:r>
              <w:rPr>
                <w:color w:val="0D1120"/>
                <w:sz w:val="21"/>
                <w:szCs w:val="21"/>
              </w:rPr>
              <w:t xml:space="preserve">Jährliche Fixkosten: ca. 2.500 bis 3.200 €/Jahr (RC pro + Buchhalter + Physio-Software + Berufsverband optional).</w:t>
            </w:r>
          </w:p>
          <w:p>
            <w:pPr>
              <w:spacing w:after="60" w:line="280"/>
            </w:pPr>
            <w:r>
              <w:rPr>
                <w:color w:val="0D1120"/>
                <w:sz w:val="21"/>
                <w:szCs w:val="21"/>
              </w:rPr>
              <w:t xml:space="preserve">Realistische Frist bis zur ersten Rechnung: 4 bis 6 Wochen bei paralleler Bearbeitung.</w:t>
            </w:r>
          </w:p>
        </w:tc>
      </w:tr>
    </w:tbl>
    <w:p>
      <w:r>
        <w:br w:type="page"/>
      </w:r>
    </w:p>
    <w:p>
      <w:pPr>
        <w:pStyle w:val="Heading1"/>
        <w:spacing w:after="200" w:before="360"/>
      </w:pPr>
      <w:r>
        <w:t xml:space="preserve">4. Buchhalterische Funktionsweise</w:t>
      </w:r>
    </w:p>
    <w:p>
      <w:pPr>
        <w:spacing w:after="120" w:before="0" w:line="300"/>
      </w:pPr>
      <w:r>
        <w:t xml:space="preserve">Die Buchhaltung eines selbständigen Physiotherapeuten als natürliche Person ist vereinfacht (Einnahmen / Ausgaben) — viel leichter als eine Gesellschaftsbuchhaltung. deinem Steuerberater / deiner Steuerberaterin (oder ein/e Buchhalter/in deiner Wahl) übernimmt den technischen Teil; nachfolgend das Minimum, das du verstehen solltest, um intelligent zu folgen.</w:t>
      </w:r>
    </w:p>
    <w:p>
      <w:pPr>
        <w:pStyle w:val="Heading2"/>
        <w:spacing w:after="160" w:before="280"/>
      </w:pPr>
      <w:r>
        <w:t xml:space="preserve">4.1 Einnahmen: wie sie eingehen</w:t>
      </w:r>
    </w:p>
    <w:p>
      <w:pPr>
        <w:spacing w:after="120" w:before="0" w:line="300"/>
      </w:pPr>
      <w:r>
        <w:t xml:space="preserve">Jede abgerechnete Sitzung erzeugt:</w:t>
      </w:r>
    </w:p>
    <w:p>
      <w:pPr>
        <w:pStyle w:val="ListParagraph"/>
        <w:numPr>
          <w:ilvl w:val="0"/>
          <w:numId w:val="2"/>
        </w:numPr>
        <w:spacing w:after="80" w:line="300"/>
      </w:pPr>
      <w:r>
        <w:t xml:space="preserve">Entweder eine Behandlungsbescheinigung (BSB/ASD) — Konvention M/25, INAMI-Nomenklaturcode (M24 Standardsitzung in der Praxis, Fa/Fb für schwere Pathologien). Festgelegter Tarif, vom Patienten gezahlter Selbstbehalt, Krankenkassenanteil über MyCareNet erstattet.</w:t>
      </w:r>
    </w:p>
    <w:p>
      <w:pPr>
        <w:pStyle w:val="ListParagraph"/>
        <w:numPr>
          <w:ilvl w:val="0"/>
          <w:numId w:val="2"/>
        </w:numPr>
        <w:spacing w:after="80" w:line="300"/>
      </w:pPr>
      <w:r>
        <w:t xml:space="preserve">Oder im Falle einer Nicht-Vertragsbindung ein freies Honorar mit BSB, die den Referenz-Vertragstarif widerspiegelt + private Rechnung für den Zuschlag (der Patient lässt sich den Vertragstarif von seiner Krankenkasse erstatten und zahlt den Zuschlag aus eigener Tasche).</w:t>
      </w:r>
    </w:p>
    <w:p>
      <w:pPr>
        <w:spacing w:after="120" w:before="0" w:line="300"/>
      </w:pPr>
      <w:r>
        <w:t xml:space="preserve">Die Rückverfolgbarkeit über deiner Physio-Software + MyCareNet ist vollständig: keine manuelle Verwaltung. Das ist eine der Stärken der Physiotherapie in Belgien.</w:t>
      </w:r>
    </w:p>
    <w:p>
      <w:pPr>
        <w:pStyle w:val="Heading2"/>
        <w:spacing w:after="160" w:before="280"/>
      </w:pPr>
      <w:r>
        <w:t xml:space="preserve">4.2 Abzugsfähige Ausgaben: was die Steuerbasis reduziert</w:t>
      </w:r>
    </w:p>
    <w:p>
      <w:pPr>
        <w:spacing w:after="120" w:before="0" w:line="300"/>
      </w:pPr>
      <w:r>
        <w:t xml:space="preserve">Jede Ausgabe, die zur Erzielung oder Erhaltung der Berufseinkünfte getätigt wird, ist abzugsfähig. Konkret in deiner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Kategorie</w:t>
            </w:r>
          </w:p>
        </w:tc>
        <w:tc>
          <w:tcPr>
            <w:tcW w:type="dxa" w:w="312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Konkrete Beispiele</w:t>
            </w:r>
          </w:p>
        </w:tc>
        <w:tc>
          <w:tcPr>
            <w:tcW w:type="dxa" w:w="312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Behandlung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Material &lt; 1.000 € netto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Kleines pädagogisches Material, Pylonen, Matten, Fachbücher, Spezialliteratur…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Sofort zu 100 % abzugsfähig.</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Material ≥ 1.000 € netto</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VNS-Brille, Drehstuhl, VR-Helm, Plattform, Tisch…</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Lineare Abschreibung über 3 bis 10 Jahre (siehe Materialteil).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Weiterbildung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Kongresse, Masterclass vestibulär, IFOMPT, Stanford AI in Health…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Zu 100 % abzugsfähig (Kosten + Reisen).</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Bürokosten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Berufstelefon, beruflicher Internetanschluss, Schreibwaren, Verbrauchsmaterial.</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Abzugsfähig je nach beruflichem Anteil (üblicher Pauschalanteil 50–80 %).</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Software und Abonnements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Physio-Software (freie Wahl), MyCareNet, Office 365, klinische Anwendungen.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Zu 100 % abzugsfähig.</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Fahrzeugkosten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Berufliche Fahrten (Fortbildungen, Kongresse, eventuelle Hausbesuche).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Steuerlicher Kilometerpauschalbetrag (≈ 0,4280 €/km in 2026) oder reale Kosten.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Berufliche Beiträge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Buchhalter/in, Berufshaftpflicht, Berufsverband (optional).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Zu 100 % abzugsfähig.</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INASTI-Sozialbeiträge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Quartalsweise Zahlungen an die Sozialkasse.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Zu 100 % abzugsfähig (eigene Zeile in der Steuererklärung).</w:t>
            </w:r>
          </w:p>
        </w:tc>
      </w:tr>
    </w:tbl>
    <w:p>
      <w:pPr>
        <w:spacing w:after="120"/>
      </w:pPr>
      <w:r>
        <w:t xml:space="preserve"/>
      </w:r>
    </w:p>
    <w:p>
      <w:pPr>
        <w:pStyle w:val="Heading2"/>
        <w:spacing w:after="160" w:before="280"/>
      </w:pPr>
      <w:r>
        <w:t xml:space="preserve">4.3 Reale Kosten vs. Berufspauschale</w:t>
      </w:r>
    </w:p>
    <w:p>
      <w:pPr>
        <w:spacing w:after="120" w:before="0" w:line="300"/>
      </w:pPr>
      <w:r>
        <w:t xml:space="preserve">In der Einkommenssteuer existieren zwei Regelungen nebeneinander, um Berufskosten abzuziehen:</w:t>
      </w:r>
    </w:p>
    <w:p>
      <w:pPr>
        <w:pStyle w:val="ListParagraph"/>
        <w:numPr>
          <w:ilvl w:val="0"/>
          <w:numId w:val="2"/>
        </w:numPr>
        <w:spacing w:after="80" w:line="300"/>
      </w:pPr>
      <w:r>
        <w:t xml:space="preserve">Reale Kosten: du erklärst alle deine belegten Ausgaben (mit Rechnung).</w:t>
      </w:r>
    </w:p>
    <w:p>
      <w:pPr>
        <w:pStyle w:val="ListParagraph"/>
        <w:numPr>
          <w:ilvl w:val="0"/>
          <w:numId w:val="2"/>
        </w:numPr>
        <w:spacing w:after="80" w:line="300"/>
      </w:pPr>
      <w:r>
        <w:t xml:space="preserve">Gesetzliche Pauschale: automatische Anwendung eines Prozentsatzes (ca. 30 %, gedeckelt auf ~5.750 € in 2026). Nur relevant, wenn deine realen Kosten sehr niedrig sind.</w:t>
      </w:r>
    </w:p>
    <w:p>
      <w:pPr>
        <w:spacing w:after="120" w:before="0" w:line="300"/>
      </w:pPr>
      <w:r>
        <w:t xml:space="preserve">Im Fall einer vestibulären Tätigkeit mit abzuschreibendem Material sind reale Kosten fast immer vorteilhafter. deinem Steuerberater / deiner Steuerberaterin (oder dein/e Buchhalter/in) macht die Berechnung bei der Erklärung.</w:t>
      </w:r>
    </w:p>
    <w:p>
      <w:pPr>
        <w:pStyle w:val="Heading2"/>
        <w:spacing w:after="160" w:before="280"/>
      </w:pPr>
      <w:r>
        <w:t xml:space="preserve">4.4 Aufbewahrungspflichten</w:t>
      </w:r>
    </w:p>
    <w:p>
      <w:pPr>
        <w:spacing w:after="120" w:before="0" w:line="300"/>
      </w:pPr>
      <w:r>
        <w:t xml:space="preserve">Bewahre 7 Jahre lang auf: Einkaufsrechnungen, Behandlungsbescheinigungen, berufliche Kontoauszüge, Kundenrechnungen (Zuschläge bei Nicht-Vertragsbindung), Kostenbelege (Treibstoff, Bahn, Fortbildungen).</w:t>
      </w:r>
    </w:p>
    <w:p>
      <w:r>
        <w:br w:type="page"/>
      </w:r>
    </w:p>
    <w:p>
      <w:pPr>
        <w:pStyle w:val="Heading1"/>
        <w:spacing w:after="200" w:before="360"/>
      </w:pPr>
      <w:r>
        <w:t xml:space="preserve">5. Steuerliche Funktionsweise — der kritische Punkt</w:t>
      </w:r>
    </w:p>
    <w:p>
      <w:pPr>
        <w:spacing w:after="120" w:before="0" w:line="300"/>
      </w:pPr>
      <w:r>
        <w:t xml:space="preserve">Dies ist wahrscheinlich der wichtigste Abschnitt des Dokuments. Die Besteuerung einer selbständigen Person im Nebenberuf in Belgien hat eine strukturelle Besonderheit: die Einkünfte WERDEN ZUM HAUPTGEHALT ADDIERT für die Berechnung der Einkommenssteuer. Das bedeutet, dass deine ersten Euros aus selbständiger Tätigkeit zum höchsten Grenzsteuersatz besteuert werden, nicht zum Durchschnittssatz.</w:t>
      </w:r>
    </w:p>
    <w:p>
      <w:pPr>
        <w:pStyle w:val="Heading2"/>
        <w:spacing w:after="160" w:before="280"/>
      </w:pPr>
      <w:r>
        <w:t xml:space="preserve">5.1 INASTI-Sozialbeiträge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Parameter</w:t>
            </w:r>
          </w:p>
        </w:tc>
        <w:tc>
          <w:tcPr>
            <w:tcW w:type="dxa" w:w="624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Wert 2026</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Freibetrag (Nebentätigkeit)</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1.922,16 € steuerpflichtiges Nettoeinkommen pro Jahr: darunter keine Beiträge fällig.</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Hauptsatz</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20,5 % des steuerpflichtigen Nettoeinkommens, bis 75.024,54 €.</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Hochsteuer-Satz</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14,16 % auf die Stufe von 75.024,54 € bis 110.562,42 €. Darüber: 0 %.</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Vorläufige Berechnung</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Basiert auf dem Einkommen N-3. Im ersten Jahr zahlst du auf ein geschätztes Mindestniveau. Regularisierung 2-3 Jahre später auf Basis des realen Einkommens.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Verwaltungskosten Sozialkasse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 4 % zusätzlich zu den Beiträgen (je nach Kasse). Vergleichbar zwischen Anbietern.</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Nachzahlung</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Entscheidend: die Differenz mental zurückstellen. Wenn du im Jahr 1 mit 35.000 € rechnest und 50.000 € machst, fällt die Nachzahlung in Jahr 3-4 mit erheblicher Wirkung.</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6B82A" w:sz="4"/>
              <w:left w:val="single" w:color="76B82A" w:sz="32"/>
              <w:bottom w:val="single" w:color="76B82A" w:sz="4"/>
              <w:right w:val="single" w:color="76B82A" w:sz="4"/>
            </w:tcBorders>
            <w:shd w:fill="B2E258" w:val="clear"/>
            <w:tcMar>
              <w:top w:type="dxa" w:w="200"/>
              <w:left w:type="dxa" w:w="260"/>
              <w:bottom w:type="dxa" w:w="200"/>
              <w:right w:type="dxa" w:w="220"/>
            </w:tcMar>
          </w:tcPr>
          <w:p>
            <w:pPr>
              <w:spacing w:after="80"/>
            </w:pPr>
            <w:r>
              <w:rPr>
                <w:b/>
                <w:bCs/>
                <w:color w:val="76B82A"/>
                <w:sz w:val="22"/>
                <w:szCs w:val="22"/>
              </w:rPr>
              <w:t xml:space="preserve">Tipp Primostarter</w:t>
            </w:r>
          </w:p>
          <w:p>
            <w:pPr>
              <w:spacing w:after="60" w:line="280"/>
            </w:pPr>
            <w:r>
              <w:rPr>
                <w:color w:val="0D1120"/>
                <w:sz w:val="21"/>
                <w:szCs w:val="21"/>
              </w:rPr>
              <w:t xml:space="preserve">Wenn dies deine erste selbständige Tätigkeit ist, beantrage bei der Anmeldung ausdrücklich das Primostarter-Regime: stark reduzierte vorläufige Beiträge (manchmal ~90 €/Quartal) in den ersten 4 Quartalen.</w:t>
            </w:r>
          </w:p>
          <w:p>
            <w:pPr>
              <w:spacing w:after="60" w:line="280"/>
            </w:pPr>
            <w:r>
              <w:rPr>
                <w:color w:val="0D1120"/>
                <w:sz w:val="21"/>
                <w:szCs w:val="21"/>
              </w:rPr>
              <w:t xml:space="preserve">Das ist vorteilhaft für die Liquidität beim Start, verbirgt aber nicht die zukünftige Schuld: die Regularisierung fällt 2-3 Jahre später. Besser ab dem ersten Jahr auf ein dediziertes Sparkonto zurückstellen.</w:t>
            </w:r>
          </w:p>
        </w:tc>
      </w:tr>
    </w:tbl>
    <w:p>
      <w:pPr>
        <w:spacing w:after="120"/>
      </w:pPr>
      <w:r>
        <w:t xml:space="preserve"/>
      </w:r>
    </w:p>
    <w:p>
      <w:pPr>
        <w:pStyle w:val="Heading2"/>
        <w:spacing w:after="160" w:before="280"/>
      </w:pPr>
      <w:r>
        <w:t xml:space="preserve">5.2 Einkommenssteuer: die Falle der Kumulierung</w:t>
      </w:r>
    </w:p>
    <w:p>
      <w:pPr>
        <w:spacing w:after="120" w:before="0" w:line="300"/>
      </w:pPr>
      <w:r>
        <w:t xml:space="preserve">Die belgischen Einkommenssteuersätze sind stark progressiv. In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Stufe steuerpflichtiges Nettoeinkommen</w:t>
            </w:r>
          </w:p>
        </w:tc>
        <w:tc>
          <w:tcPr>
            <w:tcW w:type="dxa" w:w="312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Grenzsteuersatz</w:t>
            </w:r>
          </w:p>
        </w:tc>
        <w:tc>
          <w:tcPr>
            <w:tcW w:type="dxa" w:w="312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Praktischer Effekt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0 bis 16.320 €</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20 %</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Weitgehend durch dein Krankenhausgehalt absorbiert.</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16.320 bis 28.800 €</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40 %</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Ebenso.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28.800 bis 49.840 €</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45 %</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color w:val="B26500"/>
                <w:sz w:val="22"/>
                <w:szCs w:val="22"/>
              </w:rPr>
              <w:t xml:space="preserve">Deine ersten selbstständigen Euros fallen hier hinein.</w:t>
            </w:r>
          </w:p>
        </w:tc>
      </w:tr>
      <w:tr>
        <w:tc>
          <w:tcPr>
            <w:tcW w:type="dxa" w:w="3120"/>
            <w:tcBorders>
              <w:top w:val="single" w:color="BFBFBF" w:sz="4"/>
              <w:left w:val="single" w:color="BFBFBF" w:sz="4"/>
              <w:bottom w:val="single" w:color="BFBFBF" w:sz="4"/>
              <w:right w:val="single" w:color="BFBFBF" w:sz="4"/>
            </w:tcBorders>
            <w:shd w:fill="FFEBEE" w:val="clear"/>
            <w:tcMar>
              <w:top w:type="dxa" w:w="100"/>
              <w:left w:type="dxa" w:w="140"/>
              <w:bottom w:type="dxa" w:w="100"/>
              <w:right w:type="dxa" w:w="140"/>
            </w:tcMar>
            <w:vAlign w:val="center"/>
          </w:tcPr>
          <w:p>
            <w:pPr>
              <w:spacing w:after="0" w:line="280"/>
            </w:pPr>
            <w:r>
              <w:rPr>
                <w:sz w:val="22"/>
                <w:szCs w:val="22"/>
              </w:rPr>
              <w:t xml:space="preserve">Über 49.840 €</w:t>
            </w:r>
          </w:p>
        </w:tc>
        <w:tc>
          <w:tcPr>
            <w:tcW w:type="dxa" w:w="3120"/>
            <w:tcBorders>
              <w:top w:val="single" w:color="BFBFBF" w:sz="4"/>
              <w:left w:val="single" w:color="BFBFBF" w:sz="4"/>
              <w:bottom w:val="single" w:color="BFBFBF" w:sz="4"/>
              <w:right w:val="single" w:color="BFBFBF" w:sz="4"/>
            </w:tcBorders>
            <w:shd w:fill="FFEBEE" w:val="clear"/>
            <w:tcMar>
              <w:top w:type="dxa" w:w="100"/>
              <w:left w:type="dxa" w:w="140"/>
              <w:bottom w:type="dxa" w:w="100"/>
              <w:right w:type="dxa" w:w="140"/>
            </w:tcMar>
            <w:vAlign w:val="center"/>
          </w:tcPr>
          <w:p>
            <w:pPr>
              <w:spacing w:after="0" w:line="280"/>
              <w:jc w:val="center"/>
            </w:pPr>
            <w:r>
              <w:rPr>
                <w:b/>
                <w:bCs/>
                <w:color w:val="B71C1C"/>
                <w:sz w:val="22"/>
                <w:szCs w:val="22"/>
              </w:rPr>
              <w:t xml:space="preserve">50 %</w:t>
            </w:r>
          </w:p>
        </w:tc>
        <w:tc>
          <w:tcPr>
            <w:tcW w:type="dxa" w:w="3120"/>
            <w:tcBorders>
              <w:top w:val="single" w:color="BFBFBF" w:sz="4"/>
              <w:left w:val="single" w:color="BFBFBF" w:sz="4"/>
              <w:bottom w:val="single" w:color="BFBFBF" w:sz="4"/>
              <w:right w:val="single" w:color="BFBFBF" w:sz="4"/>
            </w:tcBorders>
            <w:shd w:fill="FFEBEE" w:val="clear"/>
            <w:tcMar>
              <w:top w:type="dxa" w:w="100"/>
              <w:left w:type="dxa" w:w="140"/>
              <w:bottom w:type="dxa" w:w="100"/>
              <w:right w:type="dxa" w:w="140"/>
            </w:tcMar>
            <w:vAlign w:val="center"/>
          </w:tcPr>
          <w:p>
            <w:pPr>
              <w:spacing w:after="0" w:line="280"/>
            </w:pPr>
            <w:r>
              <w:rPr>
                <w:color w:val="B71C1C"/>
                <w:sz w:val="22"/>
                <w:szCs w:val="22"/>
              </w:rPr>
              <w:t xml:space="preserve">Über ~50 k€ Gesamteinkommen wird jeder Euro mit 50 % + Gemeindesteuer besteuert.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4"/>
              <w:left w:val="single" w:color="B71C1C" w:sz="32"/>
              <w:bottom w:val="single" w:color="B71C1C" w:sz="4"/>
              <w:right w:val="single" w:color="B71C1C" w:sz="4"/>
            </w:tcBorders>
            <w:shd w:fill="FFEBEE" w:val="clear"/>
            <w:tcMar>
              <w:top w:type="dxa" w:w="200"/>
              <w:left w:type="dxa" w:w="260"/>
              <w:bottom w:type="dxa" w:w="200"/>
              <w:right w:type="dxa" w:w="220"/>
            </w:tcMar>
          </w:tcPr>
          <w:p>
            <w:pPr>
              <w:spacing w:after="80"/>
            </w:pPr>
            <w:r>
              <w:rPr>
                <w:b/>
                <w:bCs/>
                <w:color w:val="B71C1C"/>
                <w:sz w:val="22"/>
                <w:szCs w:val="22"/>
              </w:rPr>
              <w:t xml:space="preserve">Der zu verstehende Mechanismus</w:t>
            </w:r>
          </w:p>
          <w:p>
            <w:pPr>
              <w:spacing w:after="60" w:line="280"/>
            </w:pPr>
            <w:r>
              <w:rPr>
                <w:color w:val="0D1120"/>
                <w:sz w:val="21"/>
                <w:szCs w:val="21"/>
              </w:rPr>
              <w:t xml:space="preserve">Dein Krankenhausgehalt zu 75 % VZÄ entspricht ca. 31.000 bis 32.000 € steuerpflichtigem Nettoeinkommen pro Jahr. Du bist also bereits in der 45 %-Stufe.</w:t>
            </w:r>
          </w:p>
          <w:p>
            <w:pPr>
              <w:spacing w:after="60" w:line="280"/>
            </w:pPr>
            <w:r>
              <w:rPr>
                <w:color w:val="0D1120"/>
                <w:sz w:val="21"/>
                <w:szCs w:val="21"/>
              </w:rPr>
              <w:t xml:space="preserve">Jeder Euro Gewinn aus selbständiger Tätigkeit kommt OBEN auf diese Stufe HINZU: 45 % dann 50 % über 49.840 €.</w:t>
            </w:r>
          </w:p>
          <w:p>
            <w:pPr>
              <w:spacing w:after="60" w:line="280"/>
            </w:pPr>
            <w:r>
              <w:rPr>
                <w:color w:val="0D1120"/>
                <w:sz w:val="21"/>
                <w:szCs w:val="21"/>
              </w:rPr>
              <w:t xml:space="preserve">Hinzu kommen die Gemeindesteuer (≈ 7 % der geschuldeten Steuer in Eupen) und die Sozialbeiträge (20,5 %): dein realer Grenzbelastungssatz auf den selbstständigen Gewinn liegt bei 58 bis 65 %.</w:t>
            </w:r>
          </w:p>
          <w:p>
            <w:pPr>
              <w:spacing w:after="60" w:line="280"/>
            </w:pPr>
            <w:r>
              <w:rPr>
                <w:color w:val="0D1120"/>
                <w:sz w:val="21"/>
                <w:szCs w:val="21"/>
              </w:rPr>
              <w:t xml:space="preserve">Konkret: bei 1.000 € zusätzlichem selbstständigem Gewinn bleiben dir etwa 380 bis 420 €. Das ist hart, das ist das belgische System.</w:t>
            </w:r>
          </w:p>
        </w:tc>
      </w:tr>
    </w:tbl>
    <w:p>
      <w:pPr>
        <w:spacing w:after="120"/>
      </w:pPr>
      <w:r>
        <w:t xml:space="preserve"/>
      </w:r>
    </w:p>
    <w:p>
      <w:pPr>
        <w:pStyle w:val="Heading2"/>
        <w:spacing w:after="160" w:before="280"/>
      </w:pPr>
      <w:r>
        <w:t xml:space="preserve">5.3 Nutzbare legale Steuerstrategien</w:t>
      </w:r>
    </w:p>
    <w:p>
      <w:pPr>
        <w:spacing w:after="120" w:before="0" w:line="300"/>
      </w:pPr>
      <w:r>
        <w:t xml:space="preserve">Mehrere Hebel existieren, um das Nettoeinkommen legal zu optimieren:</w:t>
      </w:r>
    </w:p>
    <w:p>
      <w:pPr>
        <w:pStyle w:val="ListParagraph"/>
        <w:numPr>
          <w:ilvl w:val="0"/>
          <w:numId w:val="3"/>
        </w:numPr>
        <w:spacing w:after="80" w:line="300"/>
      </w:pPr>
      <w:r>
        <w:t xml:space="preserve">Abschreibungen im ersten Jahr maximieren (vor dem 31.12. gekauftes Material = volle Abschreibung im Jahr).</w:t>
      </w:r>
    </w:p>
    <w:p>
      <w:pPr>
        <w:pStyle w:val="ListParagraph"/>
        <w:numPr>
          <w:ilvl w:val="0"/>
          <w:numId w:val="3"/>
        </w:numPr>
        <w:spacing w:after="80" w:line="300"/>
      </w:pPr>
      <w:r>
        <w:t xml:space="preserve">Vierteljährliche Vorauszahlungen: vermeiden den Zuschlag wegen fehlender Vorauszahlung (3 bis 6 % Steuer mehr, wenn du nicht regelmäßig zahlst).</w:t>
      </w:r>
    </w:p>
    <w:p>
      <w:pPr>
        <w:pStyle w:val="ListParagraph"/>
        <w:numPr>
          <w:ilvl w:val="0"/>
          <w:numId w:val="3"/>
        </w:numPr>
        <w:spacing w:after="80" w:line="300"/>
      </w:pPr>
      <w:r>
        <w:t xml:space="preserve">FEAS (Freie Ergänzende Altersvorsorge für Selbständige, PLCI): von der Einkommenssteuer abzugsfähiger Beitrag, bis ca. 3.900 €/Jahr, der deine Rente aufbaut. Das ist die rentabelste Optimierung im Nebenberuf.</w:t>
      </w:r>
    </w:p>
    <w:p>
      <w:pPr>
        <w:pStyle w:val="ListParagraph"/>
        <w:numPr>
          <w:ilvl w:val="0"/>
          <w:numId w:val="3"/>
        </w:numPr>
        <w:spacing w:after="80" w:line="300"/>
      </w:pPr>
      <w:r>
        <w:t xml:space="preserve">Gut dokumentierte reale Kosten: bewahre alle Belege auf, auch geringwertige — sie summieren sich.</w:t>
      </w:r>
    </w:p>
    <w:p>
      <w:pPr>
        <w:pStyle w:val="ListParagraph"/>
        <w:numPr>
          <w:ilvl w:val="0"/>
          <w:numId w:val="3"/>
        </w:numPr>
        <w:spacing w:after="80" w:line="300"/>
      </w:pPr>
      <w:r>
        <w:t xml:space="preserve">Wechsel zur SRL/GmbH später: relevant, wenn der Jahresgewinn 30.000–40.000 € übersteigt. Zu prüfen mit deinem Steuerberater / deiner Steuerberaterin nach 18-24 Monaten.</w:t>
      </w:r>
    </w:p>
    <w:p>
      <w:pPr>
        <w:spacing w:after="120"/>
      </w:pPr>
      <w:r>
        <w:t xml:space="preserve"/>
      </w:r>
    </w:p>
    <w:p>
      <w:r>
        <w:br w:type="page"/>
      </w:r>
    </w:p>
    <w:p>
      <w:pPr>
        <w:pStyle w:val="Heading1"/>
        <w:spacing w:after="200" w:before="360"/>
      </w:pPr>
      <w:r>
        <w:t xml:space="preserve">6. Organisation in der Praxis Loten</w:t>
      </w:r>
    </w:p>
    <w:p>
      <w:pPr>
        <w:pStyle w:val="Heading2"/>
        <w:spacing w:after="160" w:before="280"/>
      </w:pPr>
      <w:r>
        <w:t xml:space="preserve">6.1 Wirtschaftliches Kooperationsmodell</w:t>
      </w:r>
    </w:p>
    <w:p>
      <w:pPr>
        <w:spacing w:after="120" w:before="0" w:line="300"/>
      </w:pPr>
      <w:r>
        <w:t xml:space="preserve">Die Praxis Loten arbeitet mit einem gedeckelten Rückvergütungsmodell, das bereits für Tom, Loïc und Félix angewandt wird. Für dich wäre das Modell identisch (700 €/Monat Obergrenze):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Rückvergütung</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20 % des Bruttoumsatzes.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Monatliche Obergrenze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Maximum 700 €/Monat. Über der entsprechenden monatlichen Schwelle (= 3.500 € Monatsumsatz) behältst du 100 % des Überschusses.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Beinhaltet</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Bereitstellung der Praxis, Nebenkosten (Wasser, Strom, Heizung), Reinigung, jede und jeder verwaltet seinen eigenen Terminkalender und seine Administration, Physio-Software (frei wählbar), Patientenempfang.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Beinhaltet NICHT</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Dein eigenes vestibuläres Material (du kaufst und schreibst es in deiner Buchhaltung ab), deine RC-Versicherung, deine/n Buchhalter/in, deine Sozialbeiträge.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6B82A" w:sz="4"/>
              <w:left w:val="single" w:color="76B82A" w:sz="32"/>
              <w:bottom w:val="single" w:color="76B82A" w:sz="4"/>
              <w:right w:val="single" w:color="76B82A" w:sz="4"/>
            </w:tcBorders>
            <w:shd w:fill="B2E258" w:val="clear"/>
            <w:tcMar>
              <w:top w:type="dxa" w:w="200"/>
              <w:left w:type="dxa" w:w="260"/>
              <w:bottom w:type="dxa" w:w="200"/>
              <w:right w:type="dxa" w:w="220"/>
            </w:tcMar>
          </w:tcPr>
          <w:p>
            <w:pPr>
              <w:spacing w:after="80"/>
            </w:pPr>
            <w:r>
              <w:rPr>
                <w:b/>
                <w:bCs/>
                <w:color w:val="76B82A"/>
                <w:sz w:val="22"/>
                <w:szCs w:val="22"/>
              </w:rPr>
              <w:t xml:space="preserve">Warum dieses Modell für einen Start vorteilhaft ist</w:t>
            </w:r>
          </w:p>
          <w:p>
            <w:pPr>
              <w:spacing w:after="60" w:line="280"/>
            </w:pPr>
            <w:r>
              <w:rPr>
                <w:color w:val="0D1120"/>
                <w:sz w:val="21"/>
                <w:szCs w:val="21"/>
              </w:rPr>
              <w:t xml:space="preserve">In einer klassischen Privatpraxis steigt der Anteil von Miete + Nebenkosten schnell auf 30–35 % des Bruttoumsatzes ohne Obergrenze.</w:t>
            </w:r>
          </w:p>
          <w:p>
            <w:pPr>
              <w:spacing w:after="60" w:line="280"/>
            </w:pPr>
            <w:r>
              <w:rPr>
                <w:color w:val="0D1120"/>
                <w:sz w:val="21"/>
                <w:szCs w:val="21"/>
              </w:rPr>
              <w:t xml:space="preserve">Mit der Praxis-Loten-Obergrenze bei 700 €/Monat fallen deine marginalen Praxiskosten ab einem Monatsumsatz von 3.500 € auf 0 — du behältst 100 % jedes zusätzlichen Euros.</w:t>
            </w:r>
          </w:p>
          <w:p>
            <w:pPr>
              <w:spacing w:after="60" w:line="280"/>
            </w:pPr>
            <w:r>
              <w:rPr>
                <w:color w:val="0D1120"/>
                <w:sz w:val="21"/>
                <w:szCs w:val="21"/>
              </w:rPr>
              <w:t xml:space="preserve">Genau dieser Hebel macht die vestibuläre Spezialisierung (lange Sitzungen, eventueller Zuschlag, dediziertes Material) in der Praxis Loten rentabel.</w:t>
            </w:r>
          </w:p>
        </w:tc>
      </w:tr>
    </w:tbl>
    <w:p>
      <w:pPr>
        <w:spacing w:after="120"/>
      </w:pPr>
      <w:r>
        <w:t xml:space="preserve"/>
      </w:r>
    </w:p>
    <w:p>
      <w:pPr>
        <w:pStyle w:val="Heading2"/>
        <w:spacing w:after="160" w:before="280"/>
      </w:pPr>
      <w:r>
        <w:t xml:space="preserve">6.2 Geplanter Wochenplan</w:t>
      </w:r>
    </w:p>
    <w:p>
      <w:pPr>
        <w:spacing w:after="120" w:before="0" w:line="300"/>
      </w:pPr>
      <w:r>
        <w:t xml:space="preserve">Auf Basis von 4 Nachmittagen pro Woche in der Praxis (freisetzbar nach dem Morgen im Krankenhaus), mit auf die vestibuläre Praxis angepasstem Rhythmus (Erstbefund 60 Min., Folgesitzungen 30–45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Tag</w:t>
            </w:r>
          </w:p>
        </w:tc>
        <w:tc>
          <w:tcPr>
            <w:tcW w:type="dxa" w:w="1872"/>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Vormittag</w:t>
            </w:r>
          </w:p>
        </w:tc>
        <w:tc>
          <w:tcPr>
            <w:tcW w:type="dxa" w:w="1872"/>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Nachmittag</w:t>
            </w:r>
          </w:p>
        </w:tc>
        <w:tc>
          <w:tcPr>
            <w:tcW w:type="dxa" w:w="1872"/>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Sitzungsziel</w:t>
            </w:r>
          </w:p>
        </w:tc>
        <w:tc>
          <w:tcPr>
            <w:tcW w:type="dxa" w:w="1872"/>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Typ</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Montag</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Krankenhaus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color w:val="1A1F52"/>
                <w:sz w:val="22"/>
                <w:szCs w:val="22"/>
              </w:rPr>
              <w:t xml:space="preserve">Praxis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6 bis 8</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Befunde + Verlauf</w:t>
            </w:r>
          </w:p>
        </w:tc>
      </w:tr>
      <w:tr>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Dienstag</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Krankenhaus</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color w:val="1A1F52"/>
                <w:sz w:val="22"/>
                <w:szCs w:val="22"/>
              </w:rPr>
              <w:t xml:space="preserve">Praxis</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6 bis 8</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BPLS-Verlauf</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Mittwoch</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Krankenhaus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color w:val="1A1F52"/>
                <w:sz w:val="22"/>
                <w:szCs w:val="22"/>
              </w:rPr>
              <w:t xml:space="preserve">Praxis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6 bis 8</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Befunde + VR</w:t>
            </w:r>
          </w:p>
        </w:tc>
      </w:tr>
      <w:tr>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Donnerstag</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Krankenhaus</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color w:val="1A1F52"/>
                <w:sz w:val="22"/>
                <w:szCs w:val="22"/>
              </w:rPr>
              <w:t xml:space="preserve">Praxis</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6 bis 8</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Gemischt</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Freitag</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Krankenhaus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color w:val="595959"/>
                <w:sz w:val="22"/>
                <w:szCs w:val="22"/>
              </w:rPr>
              <w:t xml:space="preserve">Frei / Erholung</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color w:val="595959"/>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color w:val="595959"/>
                <w:sz w:val="22"/>
                <w:szCs w:val="22"/>
              </w:rPr>
              <w:t xml:space="preserve">—</w:t>
            </w:r>
          </w:p>
        </w:tc>
      </w:tr>
      <w:tr>
        <w:tc>
          <w:tcPr>
            <w:tcW w:type="dxa" w:w="1872"/>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GESAMT</w:t>
            </w:r>
          </w:p>
        </w:tc>
        <w:tc>
          <w:tcPr>
            <w:tcW w:type="dxa" w:w="1872"/>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color w:val="FFFFFF"/>
                <w:sz w:val="22"/>
                <w:szCs w:val="22"/>
              </w:rPr>
              <w:t xml:space="preserve">—</w:t>
            </w:r>
          </w:p>
        </w:tc>
        <w:tc>
          <w:tcPr>
            <w:tcW w:type="dxa" w:w="1872"/>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16 Halbtage/Monat</w:t>
            </w:r>
          </w:p>
        </w:tc>
        <w:tc>
          <w:tcPr>
            <w:tcW w:type="dxa" w:w="1872"/>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 25–32/Woche</w:t>
            </w:r>
          </w:p>
        </w:tc>
        <w:tc>
          <w:tcPr>
            <w:tcW w:type="dxa" w:w="1872"/>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 1.200–1.440/Jahr</w:t>
            </w:r>
          </w:p>
        </w:tc>
      </w:tr>
    </w:tbl>
    <w:p>
      <w:pPr>
        <w:spacing w:after="120"/>
      </w:pPr>
      <w:r>
        <w:t xml:space="preserve"/>
      </w:r>
    </w:p>
    <w:p>
      <w:pPr>
        <w:spacing w:after="120" w:before="0" w:line="300"/>
      </w:pPr>
      <w:r>
        <w:t xml:space="preserve">Annahme: 45 aktive Wochen pro Jahr (4 Wochen Urlaub + 3 Wochen Feiertage/Krankheit/Fortbildungen). Wir kommen in der Zahlensimulation auf diese Volumina zurück.</w:t>
      </w:r>
    </w:p>
    <w:p>
      <w:pPr>
        <w:pStyle w:val="Heading2"/>
        <w:spacing w:after="160" w:before="280"/>
      </w:pPr>
      <w:r>
        <w:t xml:space="preserve">6.3 Physio-Software (freie LIKIV-zugelassene Wahl) oder gleichwertig</w:t>
      </w:r>
    </w:p>
    <w:p>
      <w:pPr>
        <w:spacing w:after="120" w:before="0" w:line="300"/>
      </w:pPr>
      <w:r>
        <w:t xml:space="preserve">Du wählst frei aus den 7 LIKIV-zugelassenen Softwarelösungen 2026 (Crossuite, Fysionotes, Kin&amp;, KineQuick, KinPlus, Oxygen, CareConnect Physiotherapist). Mehrere Kolleginnen in der Praxis nutzen Crossuite — du kannst dich anschließen oder etwas anderes wählen. Was du tun musst:</w:t>
      </w:r>
    </w:p>
    <w:p>
      <w:pPr>
        <w:pStyle w:val="ListParagraph"/>
        <w:numPr>
          <w:ilvl w:val="0"/>
          <w:numId w:val="2"/>
        </w:numPr>
        <w:spacing w:after="80" w:line="300"/>
      </w:pPr>
      <w:r>
        <w:t xml:space="preserve">Dein Behandlerprofil in der Praxis-Loten-Umgebung erstellen.</w:t>
      </w:r>
    </w:p>
    <w:p>
      <w:pPr>
        <w:pStyle w:val="ListParagraph"/>
        <w:numPr>
          <w:ilvl w:val="0"/>
          <w:numId w:val="2"/>
        </w:numPr>
        <w:spacing w:after="80" w:line="300"/>
      </w:pPr>
      <w:r>
        <w:t xml:space="preserve">Deine verfügbaren Zeitfenster definieren.</w:t>
      </w:r>
    </w:p>
    <w:p>
      <w:pPr>
        <w:pStyle w:val="ListParagraph"/>
        <w:numPr>
          <w:ilvl w:val="0"/>
          <w:numId w:val="2"/>
        </w:numPr>
        <w:spacing w:after="80" w:line="300"/>
      </w:pPr>
      <w:r>
        <w:t xml:space="preserve">Die Sitzungstypen konfigurieren (vestibulärer Befund 60 Min., Verlauf 30 oder 45 Min.).</w:t>
      </w:r>
    </w:p>
    <w:p>
      <w:pPr>
        <w:pStyle w:val="ListParagraph"/>
        <w:numPr>
          <w:ilvl w:val="0"/>
          <w:numId w:val="2"/>
        </w:numPr>
        <w:spacing w:after="80" w:line="300"/>
      </w:pPr>
      <w:r>
        <w:t xml:space="preserve">Die MyCareNet-Integration für elektronische Bescheinigungen testen.</w:t>
      </w:r>
    </w:p>
    <w:p>
      <w:pPr>
        <w:spacing w:after="120" w:before="0" w:line="300"/>
      </w:pPr>
      <w:r>
        <w:t xml:space="preserve">Schnelle Einarbeitung (½ Tag). Loïc oder Tom können dir die internen Best Practices vermitteln.</w:t>
      </w:r>
    </w:p>
    <w:p>
      <w:pPr>
        <w:pStyle w:val="Heading2"/>
        <w:spacing w:after="160" w:before="280"/>
      </w:pPr>
      <w:r>
        <w:t xml:space="preserve">6.4 Teamintegration</w:t>
      </w:r>
    </w:p>
    <w:p>
      <w:pPr>
        <w:spacing w:after="120" w:before="0" w:line="300"/>
      </w:pPr>
      <w:r>
        <w:t xml:space="preserve">Die Vorteile, sich einem eingespielten Team anzuschließen:</w:t>
      </w:r>
    </w:p>
    <w:p>
      <w:pPr>
        <w:pStyle w:val="ListParagraph"/>
        <w:numPr>
          <w:ilvl w:val="0"/>
          <w:numId w:val="2"/>
        </w:numPr>
        <w:spacing w:after="80" w:line="300"/>
      </w:pPr>
      <w:r>
        <w:t xml:space="preserve">Klinische Quervermittlung: wenn ein Patient mit Rückenschmerzen bei mir Schwindel entwickelt, landet er natürlich bei dir. Umgekehrt profitiert deine vestibuläre Patientenschaft mit zervikalen Komorbiditäten vom etablierten Team.</w:t>
      </w:r>
    </w:p>
    <w:p>
      <w:pPr>
        <w:pStyle w:val="ListParagraph"/>
        <w:numPr>
          <w:ilvl w:val="0"/>
          <w:numId w:val="2"/>
        </w:numPr>
        <w:spacing w:after="80" w:line="300"/>
      </w:pPr>
      <w:r>
        <w:t xml:space="preserve">Gemeinsame Abwesenheitsverwaltung: Urlaub durch andere Mitarbeiter abgedeckt (je nach Verfügbarkeit).</w:t>
      </w:r>
    </w:p>
    <w:p>
      <w:pPr>
        <w:pStyle w:val="ListParagraph"/>
        <w:numPr>
          <w:ilvl w:val="0"/>
          <w:numId w:val="2"/>
        </w:numPr>
        <w:spacing w:after="80" w:line="300"/>
      </w:pPr>
      <w:r>
        <w:t xml:space="preserve">Markenidentität Praxis Loten — Google-Referenzierung, mehrsprachige Website, Blog (philippe-banaszak, felix-esser, fabienne-dormann, thom-petit, loic-meunier).</w:t>
      </w:r>
    </w:p>
    <w:p>
      <w:pPr>
        <w:pStyle w:val="ListParagraph"/>
        <w:numPr>
          <w:ilvl w:val="0"/>
          <w:numId w:val="2"/>
        </w:numPr>
        <w:spacing w:after="80" w:line="300"/>
      </w:pPr>
      <w:r>
        <w:t xml:space="preserve">Keine berufliche Isolation: die Praxis hat eine Dynamik klinischen Austauschs, die du im Krankenhaus weniger findest, wo die aktive EBP-Dimension begrenzt bleibt.</w:t>
      </w:r>
    </w:p>
    <w:p>
      <w:r>
        <w:br w:type="page"/>
      </w:r>
    </w:p>
    <w:p>
      <w:pPr>
        <w:pStyle w:val="Heading1"/>
        <w:spacing w:after="200" w:before="360"/>
      </w:pPr>
      <w:r>
        <w:t xml:space="preserve">7. Material für die vestibuläre Physiotherapie</w:t>
      </w:r>
    </w:p>
    <w:p>
      <w:pPr>
        <w:spacing w:after="120" w:before="0" w:line="300"/>
      </w:pPr>
      <w:r>
        <w:t xml:space="preserve">Hier wird deine Positionierung als Spezialistin konkret in Investition umgesetzt. Die moderne vestibuläre Physiotherapie wird mit einer spezifischen technischen Ausstattung praktiziert — was die Honorardifferenz (und die Nicht-Vertragsbindung, falls du diesen Weg wählst) rechtfertigt. Nachfolgend drei progressive Pakete, vom Minimum bis zur Premium-Ausstattung.</w:t>
      </w:r>
    </w:p>
    <w:p>
      <w:pPr>
        <w:pStyle w:val="Heading2"/>
        <w:spacing w:after="160" w:before="280"/>
      </w:pPr>
      <w:r>
        <w:t xml:space="preserve">7.1 Materialinventar nach Kategorie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200"/>
        <w:gridCol w:w="1410"/>
        <w:gridCol w:w="1410"/>
      </w:tblGrid>
      <w:tr>
        <w:trPr>
          <w:tblHeader/>
        </w:trPr>
        <w:tc>
          <w:tcPr>
            <w:tcW w:type="dxa" w:w="234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Ausrüstung</w:t>
            </w:r>
          </w:p>
        </w:tc>
        <w:tc>
          <w:tcPr>
            <w:tcW w:type="dxa" w:w="420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Klinische Funktion</w:t>
            </w:r>
          </w:p>
        </w:tc>
        <w:tc>
          <w:tcPr>
            <w:tcW w:type="dxa" w:w="141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Preis netto 2026</w:t>
            </w:r>
          </w:p>
        </w:tc>
        <w:tc>
          <w:tcPr>
            <w:tcW w:type="dxa" w:w="141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Abschreibung</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Videonystagmoskopie-Brille (VNS) kabellos</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Kern der vestibulären Diagnostik. Infrarot-Visualisierung von Nystagmen, Dix-Hallpike-Manöver, Head-Shaking, Lagerungstests. Unverzichtbar.</w:t>
            </w:r>
          </w:p>
        </w:tc>
        <w:tc>
          <w:tcPr>
            <w:tcW w:type="dxa" w:w="14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2.500 – 5.000 €</w:t>
            </w:r>
          </w:p>
        </w:tc>
        <w:tc>
          <w:tcPr>
            <w:tcW w:type="dxa" w:w="14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5 Jahre (20 %/Jahr)</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VNG-Modul Physio (Brille + Analysesoftware)</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Automatisierte Quantifizierung von Nystagmen, VOR-Gain-Messung, Optokinetik. Präziser als eine einfache VNS, unerlässlich für quantitatives Follow-up. Synapsys NysStar, Framiral, Difra.</w:t>
            </w:r>
          </w:p>
        </w:tc>
        <w:tc>
          <w:tcPr>
            <w:tcW w:type="dxa" w:w="14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6.000 – 12.000 €</w:t>
            </w:r>
          </w:p>
        </w:tc>
        <w:tc>
          <w:tcPr>
            <w:tcW w:type="dxa" w:w="14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5 Jahre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Manueller Drehstuhl (TKM, Framiral)</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Training des vestibulo-okulären Reflexes (VOR). Impulsive Drehbefunde (ERI Sémont-Vitte). Rehabilitation vestibulärer Asymmetrien.</w:t>
            </w:r>
          </w:p>
        </w:tc>
        <w:tc>
          <w:tcPr>
            <w:tcW w:type="dxa" w:w="14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4.000 – 8.000 €</w:t>
            </w:r>
          </w:p>
        </w:tc>
        <w:tc>
          <w:tcPr>
            <w:tcW w:type="dxa" w:w="14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10 Jahre</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Motorisierter/computerisierter Drehstuhl</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Höhere Version mit Steuerungssoftware, programmierbare Geschwindigkeitsprofile. Reproduzierbarer. Vestibulärlabor-Niveau.</w:t>
            </w:r>
          </w:p>
        </w:tc>
        <w:tc>
          <w:tcPr>
            <w:tcW w:type="dxa" w:w="14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12.000 – 20.000 €</w:t>
            </w:r>
          </w:p>
        </w:tc>
        <w:tc>
          <w:tcPr>
            <w:tcW w:type="dxa" w:w="14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10 Jahre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VR-Helm Virtualis (BalanceVR / PhysioVR)</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Immersive visuelle Stimulation: Optokinetik 360°, sensorische Konflikte, dynamische Sehschärfe (DVA), spielerische Übungen. Starker Differenzierer.</w:t>
            </w:r>
          </w:p>
        </w:tc>
        <w:tc>
          <w:tcPr>
            <w:tcW w:type="dxa" w:w="14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8.000 – 15.000 €</w:t>
            </w:r>
          </w:p>
        </w:tc>
        <w:tc>
          <w:tcPr>
            <w:tcW w:type="dxa" w:w="14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3–5 Jahre</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Posturographieplattform</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Quantitative Bewertung des statischen (und dynamischen für fortgeschrittene Modelle) Gleichgewichts. Computerisierte Posturographie. Objektive Verlaufskontrolle.</w:t>
            </w:r>
          </w:p>
        </w:tc>
        <w:tc>
          <w:tcPr>
            <w:tcW w:type="dxa" w:w="14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8.000 – 25.000 €</w:t>
            </w:r>
          </w:p>
        </w:tc>
        <w:tc>
          <w:tcPr>
            <w:tcW w:type="dxa" w:w="14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10 Jahre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Optokinetische Kugel</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Klassische visuelle Stimulation in dunklem Raum. Wird durch VR konkurrenziert, aber nützlich in Doppelexposition. Optional bei VR-Helm.</w:t>
            </w:r>
          </w:p>
        </w:tc>
        <w:tc>
          <w:tcPr>
            <w:tcW w:type="dxa" w:w="14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1.500 – 3.500 €</w:t>
            </w:r>
          </w:p>
        </w:tc>
        <w:tc>
          <w:tcPr>
            <w:tcW w:type="dxa" w:w="14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10 Jahre</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Okulomotorische Leiste</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Training von Sakkaden, langsamer Verfolgung, Auge-Kopf-Koordination. Kann günstig improvisiert oder programmierbar gekauft werden.</w:t>
            </w:r>
          </w:p>
        </w:tc>
        <w:tc>
          <w:tcPr>
            <w:tcW w:type="dxa" w:w="14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400 – 3.000 €</w:t>
            </w:r>
          </w:p>
        </w:tc>
        <w:tc>
          <w:tcPr>
            <w:tcW w:type="dxa" w:w="14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5 Jahre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Schaumstoffe, instabile Plattformen, Pylonen, Parcours</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Propriozeptive und posturale Reha: instabile Oberflächen, Blindgehen, Dual-Task-Parcours.</w:t>
            </w:r>
          </w:p>
        </w:tc>
        <w:tc>
          <w:tcPr>
            <w:tcW w:type="dxa" w:w="14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400 – 1.200 €</w:t>
            </w:r>
          </w:p>
        </w:tc>
        <w:tc>
          <w:tcPr>
            <w:tcW w:type="dxa" w:w="14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Direkt oder 3 J.</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Elektrische Untersuchungsliege (Befreiungsmanöver)</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Unverzichtbar für Epley-, Sémont-, Lempert-Manöver (360°-Körperrotation bei horizontaler BPLS). Sichere schnelle Neigungen.</w:t>
            </w:r>
          </w:p>
        </w:tc>
        <w:tc>
          <w:tcPr>
            <w:tcW w:type="dxa" w:w="14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1.500 – 3.500 €</w:t>
            </w:r>
          </w:p>
        </w:tc>
        <w:tc>
          <w:tcPr>
            <w:tcW w:type="dxa" w:w="14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10 Jahre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500" w:sz="4"/>
              <w:left w:val="single" w:color="B26500" w:sz="32"/>
              <w:bottom w:val="single" w:color="B26500" w:sz="4"/>
              <w:right w:val="single" w:color="B26500" w:sz="4"/>
            </w:tcBorders>
            <w:shd w:fill="FFF4E0" w:val="clear"/>
            <w:tcMar>
              <w:top w:type="dxa" w:w="200"/>
              <w:left w:type="dxa" w:w="260"/>
              <w:bottom w:type="dxa" w:w="200"/>
              <w:right w:type="dxa" w:w="220"/>
            </w:tcMar>
          </w:tcPr>
          <w:p>
            <w:pPr>
              <w:spacing w:after="80"/>
            </w:pPr>
            <w:r>
              <w:rPr>
                <w:b/>
                <w:bCs/>
                <w:color w:val="B26500"/>
                <w:sz w:val="22"/>
                <w:szCs w:val="22"/>
              </w:rPr>
              <w:t xml:space="preserve">Preisquellen</w:t>
            </w:r>
          </w:p>
          <w:p>
            <w:pPr>
              <w:spacing w:after="60" w:line="280"/>
            </w:pPr>
            <w:r>
              <w:rPr>
                <w:color w:val="0D1120"/>
                <w:sz w:val="21"/>
                <w:szCs w:val="21"/>
              </w:rPr>
              <w:t xml:space="preserve">Indikative Preise basierend auf belgischen und französischen Katalogen Frühjahr 2026 (Proxymed Belgique, Rehamat Store, Amplifon Pro, Virtualis VR, Framiral, Synapsys). Persönliche Angebote vor Kauf einholen — Abweichungen können 20 bis 30 % je nach Optionen betragen.</w:t>
            </w:r>
          </w:p>
          <w:p>
            <w:pPr>
              <w:spacing w:after="60" w:line="280"/>
            </w:pPr>
            <w:r>
              <w:rPr>
                <w:color w:val="0D1120"/>
                <w:sz w:val="21"/>
                <w:szCs w:val="21"/>
              </w:rPr>
              <w:t xml:space="preserve">Preise netto (ohne MwSt. 21 %). In der Physiotherapie ist die MwSt. nicht abziehbar (steuerbefreite Behandlungen Art. 44 §1, 1°), daher direkt brutto für die Liquiditätsberechnung rechnen.</w:t>
            </w:r>
          </w:p>
        </w:tc>
      </w:tr>
    </w:tbl>
    <w:p>
      <w:pPr>
        <w:spacing w:after="120"/>
      </w:pPr>
      <w:r>
        <w:t xml:space="preserve"/>
      </w:r>
    </w:p>
    <w:p>
      <w:pPr>
        <w:pStyle w:val="Heading2"/>
        <w:spacing w:after="160" w:before="280"/>
      </w:pPr>
      <w:r>
        <w:t xml:space="preserve">7.2 Drei Ausstattungsszenarien</w:t>
      </w:r>
    </w:p>
    <w:p>
      <w:pPr>
        <w:pStyle w:val="Heading3"/>
        <w:spacing w:after="120" w:before="200"/>
      </w:pPr>
      <w:r>
        <w:t xml:space="preserve">Szenario A — Pragmatisches Startpaket (essentielles)</w:t>
      </w:r>
    </w:p>
    <w:p>
      <w:pPr>
        <w:spacing w:after="120" w:before="0" w:line="300"/>
      </w:pPr>
      <w:r>
        <w:t xml:space="preserve">Das strikt Notwendige, um eine glaubwürdige vestibuläre Tätigkeit zu beginnen. Optimal für eine progressive Hochfahrphase über 6-12 Monate ohne Überkapitalisierung.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tblHeader/>
        </w:trPr>
        <w:tc>
          <w:tcPr>
            <w:tcW w:type="dxa" w:w="546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pPr>
            <w:r>
              <w:rPr>
                <w:b/>
                <w:bCs/>
                <w:color w:val="FFFFFF"/>
                <w:sz w:val="22"/>
                <w:szCs w:val="22"/>
              </w:rPr>
              <w:t xml:space="preserve">Ausrüstung</w:t>
            </w:r>
          </w:p>
        </w:tc>
        <w:tc>
          <w:tcPr>
            <w:tcW w:type="dxa" w:w="195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center"/>
            </w:pPr>
            <w:r>
              <w:rPr>
                <w:b/>
                <w:bCs/>
                <w:color w:val="FFFFFF"/>
                <w:sz w:val="22"/>
                <w:szCs w:val="22"/>
              </w:rPr>
              <w:t xml:space="preserve">Preis brutto</w:t>
            </w:r>
          </w:p>
        </w:tc>
        <w:tc>
          <w:tcPr>
            <w:tcW w:type="dxa" w:w="195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center"/>
            </w:pPr>
            <w:r>
              <w:rPr>
                <w:b/>
                <w:bCs/>
                <w:color w:val="FFFFFF"/>
                <w:sz w:val="22"/>
                <w:szCs w:val="22"/>
              </w:rPr>
              <w:t xml:space="preserve">Jahr-Abschr.</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VNS-Brille kabellos (Einstiegsmodell)</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3.500 €</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700 €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Manueller Drehstuhl TKM</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5.500 €</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550 €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Elektrische Untersuchungsliege (Befreiungsmanöver)</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2.500 €</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250 €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Schaumstoffe, instabile Plattformen, Pylonen, Propriozeptionsmaterial</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800 €</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265 €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Einfache okulomotorische Leiste</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1.200 €</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240 €</w:t>
            </w:r>
          </w:p>
        </w:tc>
      </w:tr>
      <w:tr>
        <w:tc>
          <w:tcPr>
            <w:tcW w:type="dxa" w:w="546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pPr>
            <w:r>
              <w:rPr>
                <w:b/>
                <w:bCs/>
                <w:color w:val="FFFFFF"/>
                <w:sz w:val="22"/>
                <w:szCs w:val="22"/>
              </w:rPr>
              <w:t xml:space="preserve">GESAMT Paket A</w:t>
            </w:r>
          </w:p>
        </w:tc>
        <w:tc>
          <w:tcPr>
            <w:tcW w:type="dxa" w:w="195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center"/>
            </w:pPr>
            <w:r>
              <w:rPr>
                <w:b/>
                <w:bCs/>
                <w:color w:val="FFFFFF"/>
                <w:sz w:val="22"/>
                <w:szCs w:val="22"/>
              </w:rPr>
              <w:t xml:space="preserve">13.500 €</w:t>
            </w:r>
          </w:p>
        </w:tc>
        <w:tc>
          <w:tcPr>
            <w:tcW w:type="dxa" w:w="195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center"/>
            </w:pPr>
            <w:r>
              <w:rPr>
                <w:b/>
                <w:bCs/>
                <w:color w:val="FFFFFF"/>
                <w:sz w:val="22"/>
                <w:szCs w:val="22"/>
              </w:rPr>
              <w:t xml:space="preserve">≈ 2.005 €/Jahr</w:t>
            </w:r>
          </w:p>
        </w:tc>
      </w:tr>
    </w:tbl>
    <w:p>
      <w:pPr>
        <w:spacing w:after="120"/>
      </w:pPr>
      <w:r>
        <w:t xml:space="preserve"/>
      </w:r>
    </w:p>
    <w:p>
      <w:pPr>
        <w:pStyle w:val="Heading3"/>
        <w:spacing w:after="120" w:before="200"/>
      </w:pPr>
      <w:r>
        <w:t xml:space="preserve">Szenario B — Mittleres Paket (empfohlen)</w:t>
      </w:r>
    </w:p>
    <w:p>
      <w:pPr>
        <w:spacing w:after="120" w:before="0" w:line="300"/>
      </w:pPr>
      <w:r>
        <w:t xml:space="preserve">Ergänzt die VR-Dimension + VNG-Analysemodul. Vollständigeres Set, stark differenzierend in Eupen, wo wenige Praxen vestibuläre VR haben. Ermöglicht glaubwürdige Rechtfertigung einer Nicht-Vertragsbindung mit moderatem Zuschlag (8 bis 12 € pro Sitzung).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tblHeader/>
        </w:trPr>
        <w:tc>
          <w:tcPr>
            <w:tcW w:type="dxa" w:w="546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Ausrüstung</w:t>
            </w:r>
          </w:p>
        </w:tc>
        <w:tc>
          <w:tcPr>
            <w:tcW w:type="dxa" w:w="195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Preis brutto</w:t>
            </w:r>
          </w:p>
        </w:tc>
        <w:tc>
          <w:tcPr>
            <w:tcW w:type="dxa" w:w="195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Jahr-Abschr.</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Paket A komplett</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13.500 €</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2.005 €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VNG-Modul Physio (Brille + Analysesoftware)</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8.000 €</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1.600 €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VR-Helm Virtualis BalanceVR (vestibuläres Paket)</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10.000 €</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2.500 €</w:t>
            </w:r>
          </w:p>
        </w:tc>
      </w:tr>
      <w:tr>
        <w:tc>
          <w:tcPr>
            <w:tcW w:type="dxa" w:w="546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GESAMT Paket B</w:t>
            </w:r>
          </w:p>
        </w:tc>
        <w:tc>
          <w:tcPr>
            <w:tcW w:type="dxa" w:w="195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31.500 €</w:t>
            </w:r>
          </w:p>
        </w:tc>
        <w:tc>
          <w:tcPr>
            <w:tcW w:type="dxa" w:w="195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 6.105 €/Jahr</w:t>
            </w:r>
          </w:p>
        </w:tc>
      </w:tr>
    </w:tbl>
    <w:p>
      <w:pPr>
        <w:spacing w:after="120"/>
      </w:pPr>
      <w:r>
        <w:t xml:space="preserve"/>
      </w:r>
    </w:p>
    <w:p>
      <w:pPr>
        <w:pStyle w:val="Heading3"/>
        <w:spacing w:after="120" w:before="200"/>
      </w:pPr>
      <w:r>
        <w:t xml:space="preserve">Szenario C — Premium-Paket (vestibuläres Labor)</w:t>
      </w:r>
    </w:p>
    <w:p>
      <w:pPr>
        <w:spacing w:after="120" w:before="0" w:line="300"/>
      </w:pPr>
      <w:r>
        <w:t xml:space="preserve">Laborausstattung. Nur relevant, wenn die Tätigkeit wirklich abhebt und ein vestibuläres Referenzzentrum für Eupen / Verviers / DG geplant wird. Zu viel Kapitalbindung für den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tblHeader/>
        </w:trPr>
        <w:tc>
          <w:tcPr>
            <w:tcW w:type="dxa" w:w="5460"/>
            <w:tcBorders>
              <w:top w:val="single" w:color="BFBFBF" w:sz="4"/>
              <w:left w:val="single" w:color="BFBFBF" w:sz="4"/>
              <w:bottom w:val="single" w:color="BFBFBF" w:sz="4"/>
              <w:right w:val="single" w:color="BFBFBF" w:sz="4"/>
            </w:tcBorders>
            <w:shd w:fill="B26500" w:val="clear"/>
            <w:tcMar>
              <w:top w:type="dxa" w:w="100"/>
              <w:left w:type="dxa" w:w="140"/>
              <w:bottom w:type="dxa" w:w="100"/>
              <w:right w:type="dxa" w:w="140"/>
            </w:tcMar>
            <w:vAlign w:val="center"/>
          </w:tcPr>
          <w:p>
            <w:pPr>
              <w:spacing w:after="0" w:line="280"/>
            </w:pPr>
            <w:r>
              <w:rPr>
                <w:b/>
                <w:bCs/>
                <w:color w:val="FFFFFF"/>
                <w:sz w:val="22"/>
                <w:szCs w:val="22"/>
              </w:rPr>
              <w:t xml:space="preserve">Ausrüstung</w:t>
            </w:r>
          </w:p>
        </w:tc>
        <w:tc>
          <w:tcPr>
            <w:tcW w:type="dxa" w:w="1950"/>
            <w:tcBorders>
              <w:top w:val="single" w:color="BFBFBF" w:sz="4"/>
              <w:left w:val="single" w:color="BFBFBF" w:sz="4"/>
              <w:bottom w:val="single" w:color="BFBFBF" w:sz="4"/>
              <w:right w:val="single" w:color="BFBFBF" w:sz="4"/>
            </w:tcBorders>
            <w:shd w:fill="B26500" w:val="clear"/>
            <w:tcMar>
              <w:top w:type="dxa" w:w="100"/>
              <w:left w:type="dxa" w:w="140"/>
              <w:bottom w:type="dxa" w:w="100"/>
              <w:right w:type="dxa" w:w="140"/>
            </w:tcMar>
            <w:vAlign w:val="center"/>
          </w:tcPr>
          <w:p>
            <w:pPr>
              <w:spacing w:after="0" w:line="280"/>
              <w:jc w:val="center"/>
            </w:pPr>
            <w:r>
              <w:rPr>
                <w:b/>
                <w:bCs/>
                <w:color w:val="FFFFFF"/>
                <w:sz w:val="22"/>
                <w:szCs w:val="22"/>
              </w:rPr>
              <w:t xml:space="preserve">Preis brutto</w:t>
            </w:r>
          </w:p>
        </w:tc>
        <w:tc>
          <w:tcPr>
            <w:tcW w:type="dxa" w:w="1950"/>
            <w:tcBorders>
              <w:top w:val="single" w:color="BFBFBF" w:sz="4"/>
              <w:left w:val="single" w:color="BFBFBF" w:sz="4"/>
              <w:bottom w:val="single" w:color="BFBFBF" w:sz="4"/>
              <w:right w:val="single" w:color="BFBFBF" w:sz="4"/>
            </w:tcBorders>
            <w:shd w:fill="B26500" w:val="clear"/>
            <w:tcMar>
              <w:top w:type="dxa" w:w="100"/>
              <w:left w:type="dxa" w:w="140"/>
              <w:bottom w:type="dxa" w:w="100"/>
              <w:right w:type="dxa" w:w="140"/>
            </w:tcMar>
            <w:vAlign w:val="center"/>
          </w:tcPr>
          <w:p>
            <w:pPr>
              <w:spacing w:after="0" w:line="280"/>
              <w:jc w:val="center"/>
            </w:pPr>
            <w:r>
              <w:rPr>
                <w:b/>
                <w:bCs/>
                <w:color w:val="FFFFFF"/>
                <w:sz w:val="22"/>
                <w:szCs w:val="22"/>
              </w:rPr>
              <w:t xml:space="preserve">Jahr-Abschr.</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Paket B komplett</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31.500 €</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6.105 €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VNG mit integriertem vHIT (Highend Natus/Synapsys)</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15.000 €</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3.000 €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Motorisierter Drehstuhl Framiral</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18.000 €</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1.800 €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Dynamische Posturographieplattform</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20.000 €</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2.000 €</w:t>
            </w:r>
          </w:p>
        </w:tc>
      </w:tr>
      <w:tr>
        <w:tc>
          <w:tcPr>
            <w:tcW w:type="dxa" w:w="5460"/>
            <w:tcBorders>
              <w:top w:val="single" w:color="BFBFBF" w:sz="4"/>
              <w:left w:val="single" w:color="BFBFBF" w:sz="4"/>
              <w:bottom w:val="single" w:color="BFBFBF" w:sz="4"/>
              <w:right w:val="single" w:color="BFBFBF" w:sz="4"/>
            </w:tcBorders>
            <w:shd w:fill="B26500" w:val="clear"/>
            <w:tcMar>
              <w:top w:type="dxa" w:w="100"/>
              <w:left w:type="dxa" w:w="140"/>
              <w:bottom w:type="dxa" w:w="100"/>
              <w:right w:type="dxa" w:w="140"/>
            </w:tcMar>
            <w:vAlign w:val="center"/>
          </w:tcPr>
          <w:p>
            <w:pPr>
              <w:spacing w:after="0" w:line="280"/>
            </w:pPr>
            <w:r>
              <w:rPr>
                <w:b/>
                <w:bCs/>
                <w:color w:val="FFFFFF"/>
                <w:sz w:val="22"/>
                <w:szCs w:val="22"/>
              </w:rPr>
              <w:t xml:space="preserve">GESAMT Paket C</w:t>
            </w:r>
          </w:p>
        </w:tc>
        <w:tc>
          <w:tcPr>
            <w:tcW w:type="dxa" w:w="1950"/>
            <w:tcBorders>
              <w:top w:val="single" w:color="BFBFBF" w:sz="4"/>
              <w:left w:val="single" w:color="BFBFBF" w:sz="4"/>
              <w:bottom w:val="single" w:color="BFBFBF" w:sz="4"/>
              <w:right w:val="single" w:color="BFBFBF" w:sz="4"/>
            </w:tcBorders>
            <w:shd w:fill="B26500" w:val="clear"/>
            <w:tcMar>
              <w:top w:type="dxa" w:w="100"/>
              <w:left w:type="dxa" w:w="140"/>
              <w:bottom w:type="dxa" w:w="100"/>
              <w:right w:type="dxa" w:w="140"/>
            </w:tcMar>
            <w:vAlign w:val="center"/>
          </w:tcPr>
          <w:p>
            <w:pPr>
              <w:spacing w:after="0" w:line="280"/>
              <w:jc w:val="center"/>
            </w:pPr>
            <w:r>
              <w:rPr>
                <w:b/>
                <w:bCs/>
                <w:color w:val="FFFFFF"/>
                <w:sz w:val="22"/>
                <w:szCs w:val="22"/>
              </w:rPr>
              <w:t xml:space="preserve">84.500 €</w:t>
            </w:r>
          </w:p>
        </w:tc>
        <w:tc>
          <w:tcPr>
            <w:tcW w:type="dxa" w:w="1950"/>
            <w:tcBorders>
              <w:top w:val="single" w:color="BFBFBF" w:sz="4"/>
              <w:left w:val="single" w:color="BFBFBF" w:sz="4"/>
              <w:bottom w:val="single" w:color="BFBFBF" w:sz="4"/>
              <w:right w:val="single" w:color="BFBFBF" w:sz="4"/>
            </w:tcBorders>
            <w:shd w:fill="B26500" w:val="clear"/>
            <w:tcMar>
              <w:top w:type="dxa" w:w="100"/>
              <w:left w:type="dxa" w:w="140"/>
              <w:bottom w:type="dxa" w:w="100"/>
              <w:right w:type="dxa" w:w="140"/>
            </w:tcMar>
            <w:vAlign w:val="center"/>
          </w:tcPr>
          <w:p>
            <w:pPr>
              <w:spacing w:after="0" w:line="280"/>
              <w:jc w:val="center"/>
            </w:pPr>
            <w:r>
              <w:rPr>
                <w:b/>
                <w:bCs/>
                <w:color w:val="FFFFFF"/>
                <w:sz w:val="22"/>
                <w:szCs w:val="22"/>
              </w:rPr>
              <w:t xml:space="preserve">≈ 12.905 €/Jahr</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6B82A" w:sz="4"/>
              <w:left w:val="single" w:color="76B82A" w:sz="32"/>
              <w:bottom w:val="single" w:color="76B82A" w:sz="4"/>
              <w:right w:val="single" w:color="76B82A" w:sz="4"/>
            </w:tcBorders>
            <w:shd w:fill="B2E258" w:val="clear"/>
            <w:tcMar>
              <w:top w:type="dxa" w:w="200"/>
              <w:left w:type="dxa" w:w="260"/>
              <w:bottom w:type="dxa" w:w="200"/>
              <w:right w:type="dxa" w:w="220"/>
            </w:tcMar>
          </w:tcPr>
          <w:p>
            <w:pPr>
              <w:spacing w:after="80"/>
            </w:pPr>
            <w:r>
              <w:rPr>
                <w:b/>
                <w:bCs/>
                <w:color w:val="76B82A"/>
                <w:sz w:val="22"/>
                <w:szCs w:val="22"/>
              </w:rPr>
              <w:t xml:space="preserve">Ehrliche Empfehlung zum Material</w:t>
            </w:r>
          </w:p>
          <w:p>
            <w:pPr>
              <w:spacing w:after="60" w:line="280"/>
            </w:pPr>
            <w:r>
              <w:rPr>
                <w:color w:val="0D1120"/>
                <w:sz w:val="21"/>
                <w:szCs w:val="21"/>
              </w:rPr>
              <w:t xml:space="preserve">Paket A (13.500 €) für den Start: damit kannst du standardkonforme vestibuläre Physiotherapie praktizieren. Bei sehr progressivem Start (4 Halbtage/Woche) reicht das, um keine Überkapitalisierung zu riskieren.</w:t>
            </w:r>
          </w:p>
          <w:p>
            <w:pPr>
              <w:spacing w:after="60" w:line="280"/>
            </w:pPr>
            <w:r>
              <w:rPr>
                <w:color w:val="0D1120"/>
                <w:sz w:val="21"/>
                <w:szCs w:val="21"/>
              </w:rPr>
              <w:t xml:space="preserve">Paket B (31.500 €) als Ziel nach 6-12 Monaten: VR-Helm und VNG-Analyse sind die echten Differenzierer. Rechtfertigen klinisch und wirtschaftlich einen Zuschlag bei Nicht-Vertragsbindung.</w:t>
            </w:r>
          </w:p>
          <w:p>
            <w:pPr>
              <w:spacing w:after="60" w:line="280"/>
            </w:pPr>
            <w:r>
              <w:rPr>
                <w:color w:val="0D1120"/>
                <w:sz w:val="21"/>
                <w:szCs w:val="21"/>
              </w:rPr>
              <w:t xml:space="preserve">Paket C: zum Start NICHT in Betracht ziehen. Entscheidung auf 3-5 Jahre nach Stabilisierung verschieben, und nur wenn ein Referenzzentrum-Projekt konkret wird.</w:t>
            </w:r>
          </w:p>
          <w:p>
            <w:pPr>
              <w:spacing w:after="60" w:line="280"/>
            </w:pPr>
            <w:r>
              <w:rPr>
                <w:color w:val="0D1120"/>
                <w:sz w:val="21"/>
                <w:szCs w:val="21"/>
              </w:rPr>
              <w:t xml:space="preserve">Kluge Hybrid-Strategie: Paket A in Eigenkauf + VR-Helm eventuell im 2. Jahr gemietet/geleast (Virtualis bietet Mietformeln). Erlaubt Testen vor Festkauf.</w:t>
            </w:r>
          </w:p>
        </w:tc>
      </w:tr>
    </w:tbl>
    <w:p>
      <w:r>
        <w:br w:type="page"/>
      </w:r>
    </w:p>
    <w:p>
      <w:pPr>
        <w:pStyle w:val="Heading1"/>
        <w:spacing w:after="200" w:before="360"/>
      </w:pPr>
      <w:r>
        <w:t xml:space="preserve">8. Zahlensimulation: was bleibt netto übrig?</w:t>
      </w:r>
    </w:p>
    <w:p>
      <w:pPr>
        <w:spacing w:after="120" w:before="0" w:line="300"/>
      </w:pPr>
      <w:r>
        <w:t xml:space="preserve">Dieser Abschnitt ist das operative Herzstück des Berichts. Wir simulieren drei realistische Szenarien, ausgehend von den indexierten INAMI-Honoraren 2026 und der Organisation der Praxis Loten.</w:t>
      </w:r>
    </w:p>
    <w:p>
      <w:pPr>
        <w:pStyle w:val="Heading2"/>
        <w:spacing w:after="160" w:before="280"/>
      </w:pPr>
      <w:r>
        <w:t xml:space="preserve">8.1 Gemeinsame Annahmen für alle drei Szenarien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Parameter</w:t>
            </w:r>
          </w:p>
        </w:tc>
        <w:tc>
          <w:tcPr>
            <w:tcW w:type="dxa" w:w="624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Angenommener Wert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Halbtage in der Praxis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4 Nachmittage pro Woche, an 45 aktiven Wochen = 180 Nachmittage/Jahr.</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Sitzungsvolumen</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8 Sitzungen im Durchschnitt pro Nachmittag (Mix Erstbefund 60 Min. + Verlauf 30–45 Min.) = 1.440 Sitzungen/Jahr.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Vertragstarif Referenz 2026</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Code M24 (Standardsitzung in der Praxis, 30 Min.): ≈ 31,64 €. Gewichtet auf die reale Praxis (Mix M24 + Fa/Fb + Befunde): Durchschnitt 32 €/Sitzung.</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Krankenhausgehalt kumuliert (75 % VZÄ)</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Schätzung ≈ 31.500 € steuerpflichtiges Jahresnettoeinkommen (mit deiner Steuerbescheinigung 2025 zu bestätigen). Platziert dich in der 45 %-Steuerstufe.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Rückvergütung Praxis Loten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20 % des Bruttoumsatzes, gedeckelt auf 700 €/Monat = 8.400 €/Jahr. Darüber: 100 % behalten.</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Jährliche Fixkosten</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Buchhalter 1.500 € + RC pro 800 € + Weiterbildung 500 € + Physio-Software ~480 € + Diverses 1.500 € = 4.780 €/Jahr.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Material — Berechnungsgrundlage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Mittleres Paket B (s. Abschnitt 7): 31.500 € investiert, abgeschrieben über 5 Jahre ≈ 6.105 €/Jahr.</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Durchschnittlicher Grenzsteuersatz</w:t>
            </w:r>
          </w:p>
        </w:tc>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 48 % (Mix 45 % und 50 % je nach Volumenwachstum), + 7 % Gemeindesteuer Eupen = 51,4 % effektiv auf das selbständige Einkommen.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INASTI-Sozialbeiträge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20,5 % des steuerpflichtigen Nettoeinkommens aus selbständiger Tätigkeit.</w:t>
            </w:r>
          </w:p>
        </w:tc>
      </w:tr>
    </w:tbl>
    <w:p>
      <w:pPr>
        <w:spacing w:after="120"/>
      </w:pPr>
      <w:r>
        <w:t xml:space="preserve"/>
      </w:r>
    </w:p>
    <w:p>
      <w:pPr>
        <w:pStyle w:val="Heading2"/>
        <w:spacing w:after="160" w:before="280"/>
      </w:pPr>
      <w:r>
        <w:t xml:space="preserve">8.2 Szenario 1 — Vollständig vertragsgebunden</w:t>
      </w:r>
    </w:p>
    <w:p>
      <w:pPr>
        <w:spacing w:after="120" w:before="0" w:line="300"/>
      </w:pPr>
      <w:r>
        <w:t xml:space="preserve">Du bleibst 100 % vertragsgebunden. Strenge INAMI-Honorare, kein Zuschlag. Solidarischer und zugänglicher Ansatz, im Einklang mit der Krankenhauspraxis.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Posten</w:t>
            </w:r>
          </w:p>
        </w:tc>
        <w:tc>
          <w:tcPr>
            <w:tcW w:type="dxa" w:w="390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right"/>
            </w:pPr>
            <w:r>
              <w:rPr>
                <w:b/>
                <w:bCs/>
                <w:color w:val="FFFFFF"/>
                <w:sz w:val="22"/>
                <w:szCs w:val="22"/>
              </w:rPr>
              <w:t xml:space="preserve">Jahresbetrag</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Bruttoumsatz (1.440 Sitzungen × 32 €)</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b/>
                <w:bCs/>
                <w:sz w:val="22"/>
                <w:szCs w:val="22"/>
              </w:rPr>
              <w:t xml:space="preserve">46.080 €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 Rückvergütung Praxis Loten (Obergrenze 700 €/Monat)</w:t>
            </w:r>
          </w:p>
        </w:tc>
        <w:tc>
          <w:tcPr>
            <w:tcW w:type="dxa" w:w="3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right"/>
            </w:pPr>
            <w:r>
              <w:rPr>
                <w:sz w:val="22"/>
                <w:szCs w:val="22"/>
              </w:rPr>
              <w:t xml:space="preserve">− 8.400 €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 Nettoumsatz Praxis</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b/>
                <w:bCs/>
                <w:sz w:val="22"/>
                <w:szCs w:val="22"/>
              </w:rPr>
              <w:t xml:space="preserve">37.680 €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 Fixkosten (Buchhalter, RC pro, Fortbildung, Physio-Software, Diverses)</w:t>
            </w:r>
          </w:p>
        </w:tc>
        <w:tc>
          <w:tcPr>
            <w:tcW w:type="dxa" w:w="3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right"/>
            </w:pPr>
            <w:r>
              <w:rPr>
                <w:sz w:val="22"/>
                <w:szCs w:val="22"/>
              </w:rPr>
              <w:t xml:space="preserve">− 4.780 €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 Materialabschreibung (Paket B)</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sz w:val="22"/>
                <w:szCs w:val="22"/>
              </w:rPr>
              <w:t xml:space="preserve">− 6.105 €</w:t>
            </w:r>
          </w:p>
        </w:tc>
      </w:tr>
      <w:tr>
        <w:tc>
          <w:tcPr>
            <w:tcW w:type="dxa" w:w="5460"/>
            <w:tcBorders>
              <w:top w:val="single" w:color="BFBFBF" w:sz="4"/>
              <w:left w:val="single" w:color="BFBFBF" w:sz="4"/>
              <w:bottom w:val="single" w:color="BFBFBF" w:sz="4"/>
              <w:right w:val="single" w:color="BFBFBF" w:sz="4"/>
            </w:tcBorders>
            <w:shd w:fill="E8EAFA" w:val="clear"/>
            <w:tcMar>
              <w:top w:type="dxa" w:w="100"/>
              <w:left w:type="dxa" w:w="140"/>
              <w:bottom w:type="dxa" w:w="100"/>
              <w:right w:type="dxa" w:w="140"/>
            </w:tcMar>
            <w:vAlign w:val="center"/>
          </w:tcPr>
          <w:p>
            <w:pPr>
              <w:spacing w:after="0" w:line="280"/>
            </w:pPr>
            <w:r>
              <w:rPr>
                <w:b/>
                <w:bCs/>
                <w:sz w:val="22"/>
                <w:szCs w:val="22"/>
              </w:rPr>
              <w:t xml:space="preserve">= Steuerpflichtiges Nettoeinkommen Selbständige</w:t>
            </w:r>
          </w:p>
        </w:tc>
        <w:tc>
          <w:tcPr>
            <w:tcW w:type="dxa" w:w="3900"/>
            <w:tcBorders>
              <w:top w:val="single" w:color="BFBFBF" w:sz="4"/>
              <w:left w:val="single" w:color="BFBFBF" w:sz="4"/>
              <w:bottom w:val="single" w:color="BFBFBF" w:sz="4"/>
              <w:right w:val="single" w:color="BFBFBF" w:sz="4"/>
            </w:tcBorders>
            <w:shd w:fill="E8EAFA" w:val="clear"/>
            <w:tcMar>
              <w:top w:type="dxa" w:w="100"/>
              <w:left w:type="dxa" w:w="140"/>
              <w:bottom w:type="dxa" w:w="100"/>
              <w:right w:type="dxa" w:w="140"/>
            </w:tcMar>
            <w:vAlign w:val="center"/>
          </w:tcPr>
          <w:p>
            <w:pPr>
              <w:spacing w:after="0" w:line="280"/>
              <w:jc w:val="right"/>
            </w:pPr>
            <w:r>
              <w:rPr>
                <w:b/>
                <w:bCs/>
                <w:sz w:val="22"/>
                <w:szCs w:val="22"/>
              </w:rPr>
              <w:t xml:space="preserve">26.795 €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 INASTI-Beiträge (20,5 %)</w:t>
            </w:r>
          </w:p>
        </w:tc>
        <w:tc>
          <w:tcPr>
            <w:tcW w:type="dxa" w:w="3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right"/>
            </w:pPr>
            <w:r>
              <w:rPr>
                <w:sz w:val="22"/>
                <w:szCs w:val="22"/>
              </w:rPr>
              <w:t xml:space="preserve">− 5.493 €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 Grenzsteuer (≈ 51 % effektiv mit Gemeinde)</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sz w:val="22"/>
                <w:szCs w:val="22"/>
              </w:rPr>
              <w:t xml:space="preserve">− 10.859 €</w:t>
            </w:r>
          </w:p>
        </w:tc>
      </w:tr>
      <w:tr>
        <w:tc>
          <w:tcPr>
            <w:tcW w:type="dxa" w:w="546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pPr>
            <w:r>
              <w:rPr>
                <w:b/>
                <w:bCs/>
                <w:color w:val="FFFFFF"/>
                <w:sz w:val="22"/>
                <w:szCs w:val="22"/>
              </w:rPr>
              <w:t xml:space="preserve">JAHRESNETTO AUF DIE HAND</w:t>
            </w:r>
          </w:p>
        </w:tc>
        <w:tc>
          <w:tcPr>
            <w:tcW w:type="dxa" w:w="39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right"/>
            </w:pPr>
            <w:r>
              <w:rPr>
                <w:b/>
                <w:bCs/>
                <w:color w:val="FFFFFF"/>
                <w:sz w:val="22"/>
                <w:szCs w:val="22"/>
              </w:rPr>
              <w:t xml:space="preserve">≈ 10.443 €</w:t>
            </w:r>
          </w:p>
        </w:tc>
      </w:tr>
      <w:tr>
        <w:tc>
          <w:tcPr>
            <w:tcW w:type="dxa" w:w="546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pPr>
            <w:r>
              <w:rPr>
                <w:b/>
                <w:bCs/>
                <w:color w:val="FFFFFF"/>
                <w:sz w:val="22"/>
                <w:szCs w:val="22"/>
              </w:rPr>
              <w:t xml:space="preserve">MONATSNETTO AUF DIE HAND</w:t>
            </w:r>
          </w:p>
        </w:tc>
        <w:tc>
          <w:tcPr>
            <w:tcW w:type="dxa" w:w="39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right"/>
            </w:pPr>
            <w:r>
              <w:rPr>
                <w:b/>
                <w:bCs/>
                <w:color w:val="FFFFFF"/>
                <w:sz w:val="22"/>
                <w:szCs w:val="22"/>
              </w:rPr>
              <w:t xml:space="preserve">≈ 870 €</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500" w:sz="4"/>
              <w:left w:val="single" w:color="B26500" w:sz="32"/>
              <w:bottom w:val="single" w:color="B26500" w:sz="4"/>
              <w:right w:val="single" w:color="B26500" w:sz="4"/>
            </w:tcBorders>
            <w:shd w:fill="FFF4E0" w:val="clear"/>
            <w:tcMar>
              <w:top w:type="dxa" w:w="200"/>
              <w:left w:type="dxa" w:w="260"/>
              <w:bottom w:type="dxa" w:w="200"/>
              <w:right w:type="dxa" w:w="220"/>
            </w:tcMar>
          </w:tcPr>
          <w:p>
            <w:pPr>
              <w:spacing w:after="80"/>
            </w:pPr>
            <w:r>
              <w:rPr>
                <w:b/>
                <w:bCs/>
                <w:color w:val="B26500"/>
                <w:sz w:val="22"/>
                <w:szCs w:val="22"/>
              </w:rPr>
              <w:t xml:space="preserve">Ehrliche Lesart Szenario 1</w:t>
            </w:r>
          </w:p>
          <w:p>
            <w:pPr>
              <w:spacing w:after="60" w:line="280"/>
            </w:pPr>
            <w:r>
              <w:rPr>
                <w:color w:val="0D1120"/>
                <w:sz w:val="21"/>
                <w:szCs w:val="21"/>
              </w:rPr>
              <w:t xml:space="preserve">Für 16 Halbtage Arbeit pro Monat: 870 €/Monat netto — weder rentabel noch motivierend.</w:t>
            </w:r>
          </w:p>
          <w:p>
            <w:pPr>
              <w:spacing w:after="60" w:line="280"/>
            </w:pPr>
            <w:r>
              <w:rPr>
                <w:color w:val="0D1120"/>
                <w:sz w:val="21"/>
                <w:szCs w:val="21"/>
              </w:rPr>
              <w:t xml:space="preserve">Die Materialabschreibung lastet im ersten Jahr stark auf dem steuerpflichtigen Gewinn — das ist konjunkturell, aber es frisst den Netto-Cashflow.</w:t>
            </w:r>
          </w:p>
          <w:p>
            <w:pPr>
              <w:spacing w:after="60" w:line="280"/>
            </w:pPr>
            <w:r>
              <w:rPr>
                <w:color w:val="0D1120"/>
                <w:sz w:val="21"/>
                <w:szCs w:val="21"/>
              </w:rPr>
              <w:t xml:space="preserve">Fazit: das voll vertragsgebundene Szenario ist nur tragfähig, wenn die Motivation nicht-finanziell ist (Gesundheitsmission, bescheidene Zusatzeinkünfte) oder wenn das Materialpaket leichter ist (Paket A bei 13.500 €). Mit Paket A steigt das Monatsnetto auf ≈ 1.070 €.</w:t>
            </w:r>
          </w:p>
        </w:tc>
      </w:tr>
    </w:tbl>
    <w:p>
      <w:pPr>
        <w:spacing w:after="120"/>
      </w:pPr>
      <w:r>
        <w:t xml:space="preserve"/>
      </w:r>
    </w:p>
    <w:p>
      <w:pPr>
        <w:pStyle w:val="Heading2"/>
        <w:spacing w:after="160" w:before="280"/>
      </w:pPr>
      <w:r>
        <w:t xml:space="preserve">8.3 Szenario 2 — Moderat nicht vertragsgebunden (empfohlen)</w:t>
      </w:r>
    </w:p>
    <w:p>
      <w:pPr>
        <w:spacing w:after="120" w:before="0" w:line="300"/>
      </w:pPr>
      <w:r>
        <w:t xml:space="preserve">Du löst dich aus der Vertragsbindung und wendest einen moderaten Zuschlag von durchschnittlich 10 € pro Sitzung an, gerechtfertigt durch die spezifische vestibuläre Ausstattung (VR, VNG, Drehstuhl). Der Patient lässt sich weiterhin den Vertragstarif von seiner Krankenkasse erstatten und zahlt 10 € Zuschlag aus eigener Tasche.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Posten</w:t>
            </w:r>
          </w:p>
        </w:tc>
        <w:tc>
          <w:tcPr>
            <w:tcW w:type="dxa" w:w="390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right"/>
            </w:pPr>
            <w:r>
              <w:rPr>
                <w:b/>
                <w:bCs/>
                <w:color w:val="FFFFFF"/>
                <w:sz w:val="22"/>
                <w:szCs w:val="22"/>
              </w:rPr>
              <w:t xml:space="preserve">Jahresbetrag</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Bruttoumsatz (1.440 Sitzungen × 42 €)</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b/>
                <w:bCs/>
                <w:sz w:val="22"/>
                <w:szCs w:val="22"/>
              </w:rPr>
              <w:t xml:space="preserve">60.480 €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 Rückvergütung Praxis Loten (Obergrenze 700 €/Monat)</w:t>
            </w:r>
          </w:p>
        </w:tc>
        <w:tc>
          <w:tcPr>
            <w:tcW w:type="dxa" w:w="3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right"/>
            </w:pPr>
            <w:r>
              <w:rPr>
                <w:sz w:val="22"/>
                <w:szCs w:val="22"/>
              </w:rPr>
              <w:t xml:space="preserve">− 8.400 €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 Nettoumsatz Praxis</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b/>
                <w:bCs/>
                <w:sz w:val="22"/>
                <w:szCs w:val="22"/>
              </w:rPr>
              <w:t xml:space="preserve">52.080 €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 Fixkosten</w:t>
            </w:r>
          </w:p>
        </w:tc>
        <w:tc>
          <w:tcPr>
            <w:tcW w:type="dxa" w:w="3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right"/>
            </w:pPr>
            <w:r>
              <w:rPr>
                <w:sz w:val="22"/>
                <w:szCs w:val="22"/>
              </w:rPr>
              <w:t xml:space="preserve">− 4.780 €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 Materialabschreibung (Paket B)</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sz w:val="22"/>
                <w:szCs w:val="22"/>
              </w:rPr>
              <w:t xml:space="preserve">− 6.105 €</w:t>
            </w:r>
          </w:p>
        </w:tc>
      </w:tr>
      <w:tr>
        <w:tc>
          <w:tcPr>
            <w:tcW w:type="dxa" w:w="5460"/>
            <w:tcBorders>
              <w:top w:val="single" w:color="BFBFBF" w:sz="4"/>
              <w:left w:val="single" w:color="BFBFBF" w:sz="4"/>
              <w:bottom w:val="single" w:color="BFBFBF" w:sz="4"/>
              <w:right w:val="single" w:color="BFBFBF" w:sz="4"/>
            </w:tcBorders>
            <w:shd w:fill="E8EAFA" w:val="clear"/>
            <w:tcMar>
              <w:top w:type="dxa" w:w="100"/>
              <w:left w:type="dxa" w:w="140"/>
              <w:bottom w:type="dxa" w:w="100"/>
              <w:right w:type="dxa" w:w="140"/>
            </w:tcMar>
            <w:vAlign w:val="center"/>
          </w:tcPr>
          <w:p>
            <w:pPr>
              <w:spacing w:after="0" w:line="280"/>
            </w:pPr>
            <w:r>
              <w:rPr>
                <w:b/>
                <w:bCs/>
                <w:sz w:val="22"/>
                <w:szCs w:val="22"/>
              </w:rPr>
              <w:t xml:space="preserve">= Steuerpflichtiges Nettoeinkommen Selbständige</w:t>
            </w:r>
          </w:p>
        </w:tc>
        <w:tc>
          <w:tcPr>
            <w:tcW w:type="dxa" w:w="3900"/>
            <w:tcBorders>
              <w:top w:val="single" w:color="BFBFBF" w:sz="4"/>
              <w:left w:val="single" w:color="BFBFBF" w:sz="4"/>
              <w:bottom w:val="single" w:color="BFBFBF" w:sz="4"/>
              <w:right w:val="single" w:color="BFBFBF" w:sz="4"/>
            </w:tcBorders>
            <w:shd w:fill="E8EAFA" w:val="clear"/>
            <w:tcMar>
              <w:top w:type="dxa" w:w="100"/>
              <w:left w:type="dxa" w:w="140"/>
              <w:bottom w:type="dxa" w:w="100"/>
              <w:right w:type="dxa" w:w="140"/>
            </w:tcMar>
            <w:vAlign w:val="center"/>
          </w:tcPr>
          <w:p>
            <w:pPr>
              <w:spacing w:after="0" w:line="280"/>
              <w:jc w:val="right"/>
            </w:pPr>
            <w:r>
              <w:rPr>
                <w:b/>
                <w:bCs/>
                <w:sz w:val="22"/>
                <w:szCs w:val="22"/>
              </w:rPr>
              <w:t xml:space="preserve">41.195 €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 INASTI-Beiträge (20,5 %)</w:t>
            </w:r>
          </w:p>
        </w:tc>
        <w:tc>
          <w:tcPr>
            <w:tcW w:type="dxa" w:w="3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right"/>
            </w:pPr>
            <w:r>
              <w:rPr>
                <w:sz w:val="22"/>
                <w:szCs w:val="22"/>
              </w:rPr>
              <w:t xml:space="preserve">− 8.445 €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 Grenzsteuer (≈ 51 %)</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sz w:val="22"/>
                <w:szCs w:val="22"/>
              </w:rPr>
              <w:t xml:space="preserve">− 16.685 €</w:t>
            </w:r>
          </w:p>
        </w:tc>
      </w:tr>
      <w:tr>
        <w:tc>
          <w:tcPr>
            <w:tcW w:type="dxa" w:w="546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pPr>
            <w:r>
              <w:rPr>
                <w:b/>
                <w:bCs/>
                <w:color w:val="FFFFFF"/>
                <w:sz w:val="22"/>
                <w:szCs w:val="22"/>
              </w:rPr>
              <w:t xml:space="preserve">JAHRESNETTO AUF DIE HAND</w:t>
            </w:r>
          </w:p>
        </w:tc>
        <w:tc>
          <w:tcPr>
            <w:tcW w:type="dxa" w:w="39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right"/>
            </w:pPr>
            <w:r>
              <w:rPr>
                <w:b/>
                <w:bCs/>
                <w:color w:val="FFFFFF"/>
                <w:sz w:val="22"/>
                <w:szCs w:val="22"/>
              </w:rPr>
              <w:t xml:space="preserve">≈ 16.065 €</w:t>
            </w:r>
          </w:p>
        </w:tc>
      </w:tr>
      <w:tr>
        <w:tc>
          <w:tcPr>
            <w:tcW w:type="dxa" w:w="546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pPr>
            <w:r>
              <w:rPr>
                <w:b/>
                <w:bCs/>
                <w:color w:val="FFFFFF"/>
                <w:sz w:val="22"/>
                <w:szCs w:val="22"/>
              </w:rPr>
              <w:t xml:space="preserve">MONATSNETTO AUF DIE HAND</w:t>
            </w:r>
          </w:p>
        </w:tc>
        <w:tc>
          <w:tcPr>
            <w:tcW w:type="dxa" w:w="39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right"/>
            </w:pPr>
            <w:r>
              <w:rPr>
                <w:b/>
                <w:bCs/>
                <w:color w:val="FFFFFF"/>
                <w:sz w:val="22"/>
                <w:szCs w:val="22"/>
              </w:rPr>
              <w:t xml:space="preserve">≈ 1.340 €</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F52" w:sz="4"/>
              <w:left w:val="single" w:color="1A1F52" w:sz="32"/>
              <w:bottom w:val="single" w:color="1A1F52" w:sz="4"/>
              <w:right w:val="single" w:color="1A1F52" w:sz="4"/>
            </w:tcBorders>
            <w:shd w:fill="E8EAFA" w:val="clear"/>
            <w:tcMar>
              <w:top w:type="dxa" w:w="200"/>
              <w:left w:type="dxa" w:w="260"/>
              <w:bottom w:type="dxa" w:w="200"/>
              <w:right w:type="dxa" w:w="220"/>
            </w:tcMar>
          </w:tcPr>
          <w:p>
            <w:pPr>
              <w:spacing w:after="80"/>
            </w:pPr>
            <w:r>
              <w:rPr>
                <w:b/>
                <w:bCs/>
                <w:color w:val="1A1F52"/>
                <w:sz w:val="22"/>
                <w:szCs w:val="22"/>
              </w:rPr>
              <w:t xml:space="preserve">Lesart Szenario 2</w:t>
            </w:r>
          </w:p>
          <w:p>
            <w:pPr>
              <w:spacing w:after="60" w:line="280"/>
            </w:pPr>
            <w:r>
              <w:rPr>
                <w:color w:val="0D1120"/>
                <w:sz w:val="21"/>
                <w:szCs w:val="21"/>
              </w:rPr>
              <w:t xml:space="preserve">Ein Zuschlag von 10 €/Sitzung fügt 14.400 € Umsatz hinzu, was sich in etwa 5.600 € realem Netto nach Beiträgen und Steuern verwandelt. Der Hebel Nicht-Vertragsbindung ist mächtig — jeder Euro Zuschlag bringt dir ca. 39 Cent in die Tasche.</w:t>
            </w:r>
          </w:p>
          <w:p>
            <w:pPr>
              <w:spacing w:after="60" w:line="280"/>
            </w:pPr>
            <w:r>
              <w:rPr>
                <w:color w:val="0D1120"/>
                <w:sz w:val="21"/>
                <w:szCs w:val="21"/>
              </w:rPr>
              <w:t xml:space="preserve">Das ist das realistische Referenzszenario: ~1.340 €/Monat für 16 Halbtage/Monat, also ca. 84 €/Halbtag netto.</w:t>
            </w:r>
          </w:p>
          <w:p>
            <w:pPr>
              <w:spacing w:after="60" w:line="280"/>
            </w:pPr>
            <w:r>
              <w:rPr>
                <w:color w:val="0D1120"/>
                <w:sz w:val="21"/>
                <w:szCs w:val="21"/>
              </w:rPr>
              <w:t xml:space="preserve">Zum Vergleich: 84 €/Halbtag netto liegt weit unter deinem Stundenlohn im Krankenhaus (ca. 18-20 €/h netto in Lohnabrechnungsäquivalent). Aber das ist die brutale Mechanik der kumulierten Grenzbesteuerung — kein Mangel des Projekts an sich.</w:t>
            </w:r>
          </w:p>
        </w:tc>
      </w:tr>
    </w:tbl>
    <w:p>
      <w:pPr>
        <w:spacing w:after="120"/>
      </w:pPr>
      <w:r>
        <w:t xml:space="preserve"/>
      </w:r>
    </w:p>
    <w:p>
      <w:pPr>
        <w:pStyle w:val="Heading2"/>
        <w:spacing w:after="160" w:before="280"/>
      </w:pPr>
      <w:r>
        <w:t xml:space="preserve">8.4 Szenario 3 — Reisegeschwindigkeit nach 18-24 Monaten</w:t>
      </w:r>
    </w:p>
    <w:p>
      <w:pPr>
        <w:spacing w:after="120" w:before="0" w:line="300"/>
      </w:pPr>
      <w:r>
        <w:t xml:space="preserve">Nach progressivem Volumenaufbau bist du auf voller Kapazität: 5 Nachmittage pro Woche aktiv, 9 Sitzungen pro Nachmittag im Durchschnitt, nicht vertragsgebunden mit Zuschlag 12 € (gerechtfertigt durch Material und anerkannte Expertise), gesättigter Terminkalender via HNO-Pipeline.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Posten</w:t>
            </w:r>
          </w:p>
        </w:tc>
        <w:tc>
          <w:tcPr>
            <w:tcW w:type="dxa" w:w="390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right"/>
            </w:pPr>
            <w:r>
              <w:rPr>
                <w:b/>
                <w:bCs/>
                <w:color w:val="FFFFFF"/>
                <w:sz w:val="22"/>
                <w:szCs w:val="22"/>
              </w:rPr>
              <w:t xml:space="preserve">Jahresbetrag</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Bruttoumsatz (5×45×9 = 2.025 Sitzungen × 44 €)</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b/>
                <w:bCs/>
                <w:sz w:val="22"/>
                <w:szCs w:val="22"/>
              </w:rPr>
              <w:t xml:space="preserve">89.100 €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 Rückvergütung Praxis Loten (Obergrenze 700 €/Monat)</w:t>
            </w:r>
          </w:p>
        </w:tc>
        <w:tc>
          <w:tcPr>
            <w:tcW w:type="dxa" w:w="3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right"/>
            </w:pPr>
            <w:r>
              <w:rPr>
                <w:sz w:val="22"/>
                <w:szCs w:val="22"/>
              </w:rPr>
              <w:t xml:space="preserve">− 8.400 €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 Nettoumsatz Praxis</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b/>
                <w:bCs/>
                <w:sz w:val="22"/>
                <w:szCs w:val="22"/>
              </w:rPr>
              <w:t xml:space="preserve">80.700 €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 Fixkosten</w:t>
            </w:r>
          </w:p>
        </w:tc>
        <w:tc>
          <w:tcPr>
            <w:tcW w:type="dxa" w:w="3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right"/>
            </w:pPr>
            <w:r>
              <w:rPr>
                <w:sz w:val="22"/>
                <w:szCs w:val="22"/>
              </w:rPr>
              <w:t xml:space="preserve">− 4.780 €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 Materialabschreibung (Paket B Jahr 3)</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sz w:val="22"/>
                <w:szCs w:val="22"/>
              </w:rPr>
              <w:t xml:space="preserve">− 6.105 €</w:t>
            </w:r>
          </w:p>
        </w:tc>
      </w:tr>
      <w:tr>
        <w:tc>
          <w:tcPr>
            <w:tcW w:type="dxa" w:w="5460"/>
            <w:tcBorders>
              <w:top w:val="single" w:color="BFBFBF" w:sz="4"/>
              <w:left w:val="single" w:color="BFBFBF" w:sz="4"/>
              <w:bottom w:val="single" w:color="BFBFBF" w:sz="4"/>
              <w:right w:val="single" w:color="BFBFBF" w:sz="4"/>
            </w:tcBorders>
            <w:shd w:fill="E8EAFA" w:val="clear"/>
            <w:tcMar>
              <w:top w:type="dxa" w:w="100"/>
              <w:left w:type="dxa" w:w="140"/>
              <w:bottom w:type="dxa" w:w="100"/>
              <w:right w:type="dxa" w:w="140"/>
            </w:tcMar>
            <w:vAlign w:val="center"/>
          </w:tcPr>
          <w:p>
            <w:pPr>
              <w:spacing w:after="0" w:line="280"/>
            </w:pPr>
            <w:r>
              <w:rPr>
                <w:b/>
                <w:bCs/>
                <w:sz w:val="22"/>
                <w:szCs w:val="22"/>
              </w:rPr>
              <w:t xml:space="preserve">= Steuerpflichtiges Nettoeinkommen Selbständige</w:t>
            </w:r>
          </w:p>
        </w:tc>
        <w:tc>
          <w:tcPr>
            <w:tcW w:type="dxa" w:w="3900"/>
            <w:tcBorders>
              <w:top w:val="single" w:color="BFBFBF" w:sz="4"/>
              <w:left w:val="single" w:color="BFBFBF" w:sz="4"/>
              <w:bottom w:val="single" w:color="BFBFBF" w:sz="4"/>
              <w:right w:val="single" w:color="BFBFBF" w:sz="4"/>
            </w:tcBorders>
            <w:shd w:fill="E8EAFA" w:val="clear"/>
            <w:tcMar>
              <w:top w:type="dxa" w:w="100"/>
              <w:left w:type="dxa" w:w="140"/>
              <w:bottom w:type="dxa" w:w="100"/>
              <w:right w:type="dxa" w:w="140"/>
            </w:tcMar>
            <w:vAlign w:val="center"/>
          </w:tcPr>
          <w:p>
            <w:pPr>
              <w:spacing w:after="0" w:line="280"/>
              <w:jc w:val="right"/>
            </w:pPr>
            <w:r>
              <w:rPr>
                <w:b/>
                <w:bCs/>
                <w:sz w:val="22"/>
                <w:szCs w:val="22"/>
              </w:rPr>
              <w:t xml:space="preserve">69.815 €</w:t>
            </w:r>
          </w:p>
        </w:tc>
      </w:tr>
      <w:tr>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 INASTI-Beiträge (20,5 %)</w:t>
            </w:r>
          </w:p>
        </w:tc>
        <w:tc>
          <w:tcPr>
            <w:tcW w:type="dxa" w:w="3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right"/>
            </w:pPr>
            <w:r>
              <w:rPr>
                <w:sz w:val="22"/>
                <w:szCs w:val="22"/>
              </w:rPr>
              <w:t xml:space="preserve">− 14.312 €</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 Grenzsteuer (52 % effektiv obere Stufe)</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right"/>
            </w:pPr>
            <w:r>
              <w:rPr>
                <w:sz w:val="22"/>
                <w:szCs w:val="22"/>
              </w:rPr>
              <w:t xml:space="preserve">− 28.822 €</w:t>
            </w:r>
          </w:p>
        </w:tc>
      </w:tr>
      <w:tr>
        <w:tc>
          <w:tcPr>
            <w:tcW w:type="dxa" w:w="546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pPr>
            <w:r>
              <w:rPr>
                <w:b/>
                <w:bCs/>
                <w:color w:val="FFFFFF"/>
                <w:sz w:val="22"/>
                <w:szCs w:val="22"/>
              </w:rPr>
              <w:t xml:space="preserve">JAHRESNETTO AUF DIE HAND</w:t>
            </w:r>
          </w:p>
        </w:tc>
        <w:tc>
          <w:tcPr>
            <w:tcW w:type="dxa" w:w="39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right"/>
            </w:pPr>
            <w:r>
              <w:rPr>
                <w:b/>
                <w:bCs/>
                <w:color w:val="FFFFFF"/>
                <w:sz w:val="22"/>
                <w:szCs w:val="22"/>
              </w:rPr>
              <w:t xml:space="preserve">≈ 26.681 €</w:t>
            </w:r>
          </w:p>
        </w:tc>
      </w:tr>
      <w:tr>
        <w:tc>
          <w:tcPr>
            <w:tcW w:type="dxa" w:w="546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pPr>
            <w:r>
              <w:rPr>
                <w:b/>
                <w:bCs/>
                <w:color w:val="FFFFFF"/>
                <w:sz w:val="22"/>
                <w:szCs w:val="22"/>
              </w:rPr>
              <w:t xml:space="preserve">MONATSNETTO AUF DIE HAND</w:t>
            </w:r>
          </w:p>
        </w:tc>
        <w:tc>
          <w:tcPr>
            <w:tcW w:type="dxa" w:w="39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right"/>
            </w:pPr>
            <w:r>
              <w:rPr>
                <w:b/>
                <w:bCs/>
                <w:color w:val="FFFFFF"/>
                <w:sz w:val="22"/>
                <w:szCs w:val="22"/>
              </w:rPr>
              <w:t xml:space="preserve">≈ 2.225 €</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6B82A" w:sz="4"/>
              <w:left w:val="single" w:color="76B82A" w:sz="32"/>
              <w:bottom w:val="single" w:color="76B82A" w:sz="4"/>
              <w:right w:val="single" w:color="76B82A" w:sz="4"/>
            </w:tcBorders>
            <w:shd w:fill="B2E258" w:val="clear"/>
            <w:tcMar>
              <w:top w:type="dxa" w:w="200"/>
              <w:left w:type="dxa" w:w="260"/>
              <w:bottom w:type="dxa" w:w="200"/>
              <w:right w:type="dxa" w:w="220"/>
            </w:tcMar>
          </w:tcPr>
          <w:p>
            <w:pPr>
              <w:spacing w:after="80"/>
            </w:pPr>
            <w:r>
              <w:rPr>
                <w:b/>
                <w:bCs/>
                <w:color w:val="76B82A"/>
                <w:sz w:val="22"/>
                <w:szCs w:val="22"/>
              </w:rPr>
              <w:t xml:space="preserve">Lesart Szenario 3 — Kipppunkt zur SRL/GmbH</w:t>
            </w:r>
          </w:p>
          <w:p>
            <w:pPr>
              <w:spacing w:after="60" w:line="280"/>
            </w:pPr>
            <w:r>
              <w:rPr>
                <w:color w:val="0D1120"/>
                <w:sz w:val="21"/>
                <w:szCs w:val="21"/>
              </w:rPr>
              <w:t xml:space="preserve">Bei 70.000 € steuerpflichtigem Gewinn wird die Frage der Gesellschaftsgründung (SRL/GmbH) wirtschaftlich relevant. Die GmbH ermöglicht den Einkommensbezug als Geschäftsführerentgelt + Dividenden (geringere Besteuerung des nicht ausgeschütteten Teils).</w:t>
            </w:r>
          </w:p>
          <w:p>
            <w:pPr>
              <w:spacing w:after="60" w:line="280"/>
            </w:pPr>
            <w:r>
              <w:rPr>
                <w:color w:val="0D1120"/>
                <w:sz w:val="21"/>
                <w:szCs w:val="21"/>
              </w:rPr>
              <w:t xml:space="preserve">Vor diesem Schritt müssen zwei Bedingungen erfüllt sein: (a) stabile Gewinne ≥ 30-40 k€/Jahr über 2 aufeinanderfolgende Jahre, (b) Aussicht auf nachhaltige Tätigkeit über 5+ Jahre.</w:t>
            </w:r>
          </w:p>
          <w:p>
            <w:pPr>
              <w:spacing w:after="60" w:line="280"/>
            </w:pPr>
            <w:r>
              <w:rPr>
                <w:color w:val="0D1120"/>
                <w:sz w:val="21"/>
                <w:szCs w:val="21"/>
              </w:rPr>
              <w:t xml:space="preserve">In dieser Phase: zwingender Termin mit deinem Steuerberater / deiner Steuerberaterin für vergleichende Simulation Einkommenssteuer vs. GmbH — potentieller Gewinn über 5 Jahre: 15.000 bis 30.000 €.</w:t>
            </w:r>
          </w:p>
        </w:tc>
      </w:tr>
    </w:tbl>
    <w:p>
      <w:pPr>
        <w:spacing w:after="120"/>
      </w:pPr>
      <w:r>
        <w:t xml:space="preserve"/>
      </w:r>
    </w:p>
    <w:p>
      <w:pPr>
        <w:pStyle w:val="Heading2"/>
        <w:spacing w:after="160" w:before="280"/>
      </w:pPr>
      <w:r>
        <w:t xml:space="preserve">8.5 Vergleichssynthese der drei Szenarien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Indikator</w:t>
            </w:r>
          </w:p>
        </w:tc>
        <w:tc>
          <w:tcPr>
            <w:tcW w:type="dxa" w:w="200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Szenario 1
Vertragsgebunden</w:t>
            </w:r>
          </w:p>
        </w:tc>
        <w:tc>
          <w:tcPr>
            <w:tcW w:type="dxa" w:w="200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Szenario 2
Nicht-vertragsg.</w:t>
            </w:r>
          </w:p>
        </w:tc>
        <w:tc>
          <w:tcPr>
            <w:tcW w:type="dxa" w:w="200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Szenario 3
Reisegeschw.</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Bruttoumsatz Jahr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46.080 €</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60.480 €</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89.100 €</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Steuerpfl. Gewinn</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26.795 €</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41.195 €</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69.815 €</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INASTI-Beiträge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5.493 €</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8.445 €</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14.312 €</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Zusätzliche Steuer</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10.859 €</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16.685 €</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28.822 €</w:t>
            </w:r>
          </w:p>
        </w:tc>
      </w:tr>
      <w:tr>
        <w:tc>
          <w:tcPr>
            <w:tcW w:type="dxa" w:w="336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pPr>
            <w:r>
              <w:rPr>
                <w:b/>
                <w:bCs/>
                <w:color w:val="FFFFFF"/>
                <w:sz w:val="22"/>
                <w:szCs w:val="22"/>
              </w:rPr>
              <w:t xml:space="preserve">Netto JAHR auf die Hand</w:t>
            </w:r>
          </w:p>
        </w:tc>
        <w:tc>
          <w:tcPr>
            <w:tcW w:type="dxa" w:w="20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center"/>
            </w:pPr>
            <w:r>
              <w:rPr>
                <w:b/>
                <w:bCs/>
                <w:color w:val="FFFFFF"/>
                <w:sz w:val="22"/>
                <w:szCs w:val="22"/>
              </w:rPr>
              <w:t xml:space="preserve">10.443 €</w:t>
            </w:r>
          </w:p>
        </w:tc>
        <w:tc>
          <w:tcPr>
            <w:tcW w:type="dxa" w:w="20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center"/>
            </w:pPr>
            <w:r>
              <w:rPr>
                <w:b/>
                <w:bCs/>
                <w:color w:val="FFFFFF"/>
                <w:sz w:val="22"/>
                <w:szCs w:val="22"/>
              </w:rPr>
              <w:t xml:space="preserve">16.065 €</w:t>
            </w:r>
          </w:p>
        </w:tc>
        <w:tc>
          <w:tcPr>
            <w:tcW w:type="dxa" w:w="20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center"/>
            </w:pPr>
            <w:r>
              <w:rPr>
                <w:b/>
                <w:bCs/>
                <w:color w:val="FFFFFF"/>
                <w:sz w:val="22"/>
                <w:szCs w:val="22"/>
              </w:rPr>
              <w:t xml:space="preserve">26.681 €</w:t>
            </w:r>
          </w:p>
        </w:tc>
      </w:tr>
      <w:tr>
        <w:tc>
          <w:tcPr>
            <w:tcW w:type="dxa" w:w="336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pPr>
            <w:r>
              <w:rPr>
                <w:b/>
                <w:bCs/>
                <w:color w:val="FFFFFF"/>
                <w:sz w:val="22"/>
                <w:szCs w:val="22"/>
              </w:rPr>
              <w:t xml:space="preserve">Netto MONAT auf die Hand</w:t>
            </w:r>
          </w:p>
        </w:tc>
        <w:tc>
          <w:tcPr>
            <w:tcW w:type="dxa" w:w="20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center"/>
            </w:pPr>
            <w:r>
              <w:rPr>
                <w:b/>
                <w:bCs/>
                <w:color w:val="FFFFFF"/>
                <w:sz w:val="22"/>
                <w:szCs w:val="22"/>
              </w:rPr>
              <w:t xml:space="preserve">870 €</w:t>
            </w:r>
          </w:p>
        </w:tc>
        <w:tc>
          <w:tcPr>
            <w:tcW w:type="dxa" w:w="20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center"/>
            </w:pPr>
            <w:r>
              <w:rPr>
                <w:b/>
                <w:bCs/>
                <w:color w:val="FFFFFF"/>
                <w:sz w:val="22"/>
                <w:szCs w:val="22"/>
              </w:rPr>
              <w:t xml:space="preserve">1.340 €</w:t>
            </w:r>
          </w:p>
        </w:tc>
        <w:tc>
          <w:tcPr>
            <w:tcW w:type="dxa" w:w="2000"/>
            <w:tcBorders>
              <w:top w:val="single" w:color="BFBFBF" w:sz="4"/>
              <w:left w:val="single" w:color="BFBFBF" w:sz="4"/>
              <w:bottom w:val="single" w:color="BFBFBF" w:sz="4"/>
              <w:right w:val="single" w:color="BFBFBF" w:sz="4"/>
            </w:tcBorders>
            <w:shd w:fill="76B82A" w:val="clear"/>
            <w:tcMar>
              <w:top w:type="dxa" w:w="100"/>
              <w:left w:type="dxa" w:w="140"/>
              <w:bottom w:type="dxa" w:w="100"/>
              <w:right w:type="dxa" w:w="140"/>
            </w:tcMar>
            <w:vAlign w:val="center"/>
          </w:tcPr>
          <w:p>
            <w:pPr>
              <w:spacing w:after="0" w:line="280"/>
              <w:jc w:val="center"/>
            </w:pPr>
            <w:r>
              <w:rPr>
                <w:b/>
                <w:bCs/>
                <w:color w:val="FFFFFF"/>
                <w:sz w:val="22"/>
                <w:szCs w:val="22"/>
              </w:rPr>
              <w:t xml:space="preserve">2.225 €</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Gesamtbelastungsquote
(INASTI + Steuer / Gewinn)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color w:val="B71C1C"/>
                <w:sz w:val="22"/>
                <w:szCs w:val="22"/>
              </w:rPr>
              <w:t xml:space="preserve">61 %</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color w:val="B71C1C"/>
                <w:sz w:val="22"/>
                <w:szCs w:val="22"/>
              </w:rPr>
              <w:t xml:space="preserve">61 %</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color w:val="B71C1C"/>
                <w:sz w:val="22"/>
                <w:szCs w:val="22"/>
              </w:rPr>
              <w:t xml:space="preserve">62 %</w:t>
            </w:r>
          </w:p>
        </w:tc>
      </w:tr>
    </w:tbl>
    <w:p>
      <w:pPr>
        <w:spacing w:after="120"/>
      </w:pPr>
      <w:r>
        <w:t xml:space="preserve"/>
      </w:r>
    </w:p>
    <w:p>
      <w:r>
        <w:br w:type="page"/>
      </w:r>
    </w:p>
    <w:p>
      <w:pPr>
        <w:pStyle w:val="Heading1"/>
        <w:spacing w:after="200" w:before="360"/>
      </w:pPr>
      <w:r>
        <w:t xml:space="preserve">9. ROI des Materials: wann amortisiert sich jede Ausrüstung?</w:t>
      </w:r>
    </w:p>
    <w:p>
      <w:pPr>
        <w:spacing w:after="120" w:before="0" w:line="300"/>
      </w:pPr>
      <w:r>
        <w:t xml:space="preserve">Legitime Frage zur Eingrenzung der Anfangsinvestition. Wir berechnen den «Break-Even» jeder Schlüsselausrüstung: wie viele Sitzungen sind nötig, um sie zu amortisieren, unter der Annahme, dass sie Patienten anzieht/bindet, die sonst nicht gekommen wären, oder die einen spezifischen Zuschlag akzeptieren.</w:t>
      </w:r>
    </w:p>
    <w:p>
      <w:pPr>
        <w:pStyle w:val="Heading2"/>
        <w:spacing w:after="160" w:before="280"/>
      </w:pPr>
      <w:r>
        <w:t xml:space="preserve">9.1 Berechnungslogik</w:t>
      </w:r>
    </w:p>
    <w:p>
      <w:pPr>
        <w:spacing w:after="120" w:before="0" w:line="300"/>
      </w:pPr>
      <w:r>
        <w:t xml:space="preserve">Drei ROI-Ansätze:</w:t>
      </w:r>
    </w:p>
    <w:p>
      <w:pPr>
        <w:pStyle w:val="ListParagraph"/>
        <w:numPr>
          <w:ilvl w:val="0"/>
          <w:numId w:val="2"/>
        </w:numPr>
        <w:spacing w:after="80" w:line="300"/>
      </w:pPr>
      <w:r>
        <w:t xml:space="preserve">Direkter ROI (durch Zuschlag): Die Ausrüstung rechtfertigt einen Zuschlag X € pro Sitzung. Anzahl Sitzungen = Materialpreis ÷ X.</w:t>
      </w:r>
    </w:p>
    <w:p>
      <w:pPr>
        <w:pStyle w:val="ListParagraph"/>
        <w:numPr>
          <w:ilvl w:val="0"/>
          <w:numId w:val="2"/>
        </w:numPr>
        <w:spacing w:after="80" w:line="300"/>
      </w:pPr>
      <w:r>
        <w:t xml:space="preserve">Indirekter ROI (durch Pipeline-Effekt): Die Ausrüstung zieht Patienten an, die anderswo nicht konsultiert hätten. Die Nettomarge einer durchschnittlichen nicht vertragsgebundenen Sitzung (≈ 16 €/Sitzung nach allen Kosten und Steuern) finanziert die Abschreibung.</w:t>
      </w:r>
    </w:p>
    <w:p>
      <w:pPr>
        <w:pStyle w:val="ListParagraph"/>
        <w:numPr>
          <w:ilvl w:val="0"/>
          <w:numId w:val="2"/>
        </w:numPr>
        <w:spacing w:after="80" w:line="300"/>
      </w:pPr>
      <w:r>
        <w:t xml:space="preserve">Reputations-ROI: immateriell, aber real — Differenzierung, HNO-Empfehlung, Mundpropaganda.</w:t>
      </w:r>
    </w:p>
    <w:p>
      <w:pPr>
        <w:pStyle w:val="Heading2"/>
        <w:spacing w:after="160" w:before="280"/>
      </w:pPr>
      <w:r>
        <w:t xml:space="preserve">9.2 ROI-Tabelle nach Ausrüstung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950"/>
        <w:gridCol w:w="1950"/>
      </w:tblGrid>
      <w:tr>
        <w:trPr>
          <w:tblHeader/>
        </w:trPr>
        <w:tc>
          <w:tcPr>
            <w:tcW w:type="dxa" w:w="234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pPr>
            <w:r>
              <w:rPr>
                <w:b/>
                <w:bCs/>
                <w:color w:val="FFFFFF"/>
                <w:sz w:val="22"/>
                <w:szCs w:val="22"/>
              </w:rPr>
              <w:t xml:space="preserve">Ausrüstung</w:t>
            </w:r>
          </w:p>
        </w:tc>
        <w:tc>
          <w:tcPr>
            <w:tcW w:type="dxa" w:w="156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Preis</w:t>
            </w:r>
          </w:p>
        </w:tc>
        <w:tc>
          <w:tcPr>
            <w:tcW w:type="dxa" w:w="156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Nutzungsdauer</w:t>
            </w:r>
          </w:p>
        </w:tc>
        <w:tc>
          <w:tcPr>
            <w:tcW w:type="dxa" w:w="195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Sitzungen zur Amort.</w:t>
            </w:r>
          </w:p>
        </w:tc>
        <w:tc>
          <w:tcPr>
            <w:tcW w:type="dxa" w:w="1950"/>
            <w:tcBorders>
              <w:top w:val="single" w:color="BFBFBF" w:sz="4"/>
              <w:left w:val="single" w:color="BFBFBF" w:sz="4"/>
              <w:bottom w:val="single" w:color="BFBFBF" w:sz="4"/>
              <w:right w:val="single" w:color="BFBFBF" w:sz="4"/>
            </w:tcBorders>
            <w:shd w:fill="1A1F52" w:val="clear"/>
            <w:tcMar>
              <w:top w:type="dxa" w:w="100"/>
              <w:left w:type="dxa" w:w="140"/>
              <w:bottom w:type="dxa" w:w="100"/>
              <w:right w:type="dxa" w:w="140"/>
            </w:tcMar>
            <w:vAlign w:val="center"/>
          </w:tcPr>
          <w:p>
            <w:pPr>
              <w:spacing w:after="0" w:line="280"/>
              <w:jc w:val="center"/>
            </w:pPr>
            <w:r>
              <w:rPr>
                <w:b/>
                <w:bCs/>
                <w:color w:val="FFFFFF"/>
                <w:sz w:val="22"/>
                <w:szCs w:val="22"/>
              </w:rPr>
              <w:t xml:space="preserve">Realistische Dauer</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VNS-Brille</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3.500 €</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5 Jahre</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 220 Sitzungen (bei 16 €/Marge)</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color w:val="76B82A"/>
                <w:sz w:val="22"/>
                <w:szCs w:val="22"/>
              </w:rPr>
              <w:t xml:space="preserve">3–4 Monate Tätigkeit</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Drehstuhl TKM</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5.500 €</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10 Jahre</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 345 Sitzungen</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color w:val="76B82A"/>
                <w:sz w:val="22"/>
                <w:szCs w:val="22"/>
              </w:rPr>
              <w:t xml:space="preserve">5–6 Monate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VNG-Modul Physio</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8.000 €</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5 Jahre</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 500 Sitzungen</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color w:val="B26500"/>
                <w:sz w:val="22"/>
                <w:szCs w:val="22"/>
              </w:rPr>
              <w:t xml:space="preserve">8–10 Monate</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VR-Helm Virtualis</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10.000 €</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4 Jahre</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 625 Sitzungen</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color w:val="B26500"/>
                <w:sz w:val="22"/>
                <w:szCs w:val="22"/>
              </w:rPr>
              <w:t xml:space="preserve">10–12 Monate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b/>
                <w:bCs/>
                <w:sz w:val="22"/>
                <w:szCs w:val="22"/>
              </w:rPr>
              <w:t xml:space="preserve">Posturographieplattform</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20.000 €</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10 Jahre</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sz w:val="22"/>
                <w:szCs w:val="22"/>
              </w:rPr>
              <w:t xml:space="preserve">≈ 1.250 Sitzungen</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color w:val="B71C1C"/>
                <w:sz w:val="22"/>
                <w:szCs w:val="22"/>
              </w:rPr>
              <w:t xml:space="preserve">18–24 Monate</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b/>
                <w:bCs/>
                <w:sz w:val="22"/>
                <w:szCs w:val="22"/>
              </w:rPr>
              <w:t xml:space="preserve">Motorisierter Drehstuhl Framiral</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18.000 €</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10 Jahre</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sz w:val="22"/>
                <w:szCs w:val="22"/>
              </w:rPr>
              <w:t xml:space="preserve">≈ 1.125 Sitzungen</w:t>
            </w:r>
          </w:p>
        </w:tc>
        <w:tc>
          <w:tcPr>
            <w:tcW w:type="dxa" w:w="19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color w:val="B71C1C"/>
                <w:sz w:val="22"/>
                <w:szCs w:val="22"/>
              </w:rPr>
              <w:t xml:space="preserve">16–20 Monate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F52" w:sz="4"/>
              <w:left w:val="single" w:color="1A1F52" w:sz="32"/>
              <w:bottom w:val="single" w:color="1A1F52" w:sz="4"/>
              <w:right w:val="single" w:color="1A1F52" w:sz="4"/>
            </w:tcBorders>
            <w:shd w:fill="E8EAFA" w:val="clear"/>
            <w:tcMar>
              <w:top w:type="dxa" w:w="200"/>
              <w:left w:type="dxa" w:w="260"/>
              <w:bottom w:type="dxa" w:w="200"/>
              <w:right w:type="dxa" w:w="220"/>
            </w:tcMar>
          </w:tcPr>
          <w:p>
            <w:pPr>
              <w:spacing w:after="80"/>
            </w:pPr>
            <w:r>
              <w:rPr>
                <w:b/>
                <w:bCs/>
                <w:color w:val="1A1F52"/>
                <w:sz w:val="22"/>
                <w:szCs w:val="22"/>
              </w:rPr>
              <w:t xml:space="preserve">ROI-Lesart</w:t>
            </w:r>
          </w:p>
          <w:p>
            <w:pPr>
              <w:spacing w:after="60" w:line="280"/>
            </w:pPr>
            <w:r>
              <w:rPr>
                <w:color w:val="0D1120"/>
                <w:sz w:val="21"/>
                <w:szCs w:val="21"/>
              </w:rPr>
              <w:t xml:space="preserve">Berechnungsannahme: 16 € durchschnittliche Nettomarge pro nicht vertragsgebundener Sitzung (nach Rückvergütung, Kosten, INASTI und Steuer).</w:t>
            </w:r>
          </w:p>
          <w:p>
            <w:pPr>
              <w:spacing w:after="60" w:line="280"/>
            </w:pPr>
            <w:r>
              <w:rPr>
                <w:color w:val="0D1120"/>
                <w:sz w:val="21"/>
                <w:szCs w:val="21"/>
              </w:rPr>
              <w:t xml:space="preserve">Grün (&lt; 6 Monate): unstrittige Käufe, schneller ROI. VNS-Brille + Untersuchungsliege.</w:t>
            </w:r>
          </w:p>
          <w:p>
            <w:pPr>
              <w:spacing w:after="60" w:line="280"/>
            </w:pPr>
            <w:r>
              <w:rPr>
                <w:color w:val="0D1120"/>
                <w:sz w:val="21"/>
                <w:szCs w:val="21"/>
              </w:rPr>
              <w:t xml:space="preserve">Orange (8-12 Monate): rechtfertigen eine Nicht-Vertragsbindung mit Zuschlag. Käufe auf Monat 6-9 verschieben je nach Dynamik.</w:t>
            </w:r>
          </w:p>
          <w:p>
            <w:pPr>
              <w:spacing w:after="60" w:line="280"/>
            </w:pPr>
            <w:r>
              <w:rPr>
                <w:color w:val="0D1120"/>
                <w:sz w:val="21"/>
                <w:szCs w:val="21"/>
              </w:rPr>
              <w:t xml:space="preserve">Rot (16-24 Monate): nur nach Stabilisierung der Tätigkeit UND klarem strategischem Projekt (vestibuläres Zentrum DG) erwägen.</w:t>
            </w:r>
          </w:p>
        </w:tc>
      </w:tr>
    </w:tbl>
    <w:p>
      <w:r>
        <w:br w:type="page"/>
      </w:r>
    </w:p>
    <w:p>
      <w:pPr>
        <w:pStyle w:val="Heading1"/>
        <w:spacing w:after="200" w:before="360"/>
      </w:pPr>
      <w:r>
        <w:t xml:space="preserve">10. Ehrliche Sicht: Vorteile, Risiken und blinde Flecken</w:t>
      </w:r>
    </w:p>
    <w:p>
      <w:pPr>
        <w:spacing w:after="120" w:before="0" w:line="300"/>
      </w:pPr>
      <w:r>
        <w:t xml:space="preserve">Um bewusst zu entscheiden, hier die Elemente der Akte, die Broschüren und Sozialkassen nie hervorheben.</w:t>
      </w:r>
    </w:p>
    <w:p>
      <w:pPr>
        <w:pStyle w:val="Heading2"/>
        <w:spacing w:after="160" w:before="280"/>
      </w:pPr>
      <w:r>
        <w:t xml:space="preserve">10.1 Reale und greifbare Vorteile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6B82A" w:sz="4"/>
              <w:left w:val="single" w:color="76B82A" w:sz="32"/>
              <w:bottom w:val="single" w:color="76B82A" w:sz="4"/>
              <w:right w:val="single" w:color="76B82A" w:sz="4"/>
            </w:tcBorders>
            <w:shd w:fill="B2E258" w:val="clear"/>
            <w:tcMar>
              <w:top w:type="dxa" w:w="200"/>
              <w:left w:type="dxa" w:w="260"/>
              <w:bottom w:type="dxa" w:w="200"/>
              <w:right w:type="dxa" w:w="220"/>
            </w:tcMar>
          </w:tcPr>
          <w:p>
            <w:pPr>
              <w:spacing w:after="80"/>
            </w:pPr>
            <w:r>
              <w:rPr>
                <w:b/>
                <w:bCs/>
                <w:color w:val="76B82A"/>
                <w:sz w:val="22"/>
                <w:szCs w:val="22"/>
              </w:rPr>
              <w:t xml:space="preserve">Klinische Freiheit</w:t>
            </w:r>
          </w:p>
          <w:p>
            <w:pPr>
              <w:spacing w:after="60" w:line="280"/>
            </w:pPr>
            <w:r>
              <w:rPr>
                <w:color w:val="0D1120"/>
                <w:sz w:val="21"/>
                <w:szCs w:val="21"/>
              </w:rPr>
              <w:t xml:space="preserve">In der Praxis entscheidest du über Sitzungsdauer, Frequenz, therapeutische Ausrichtung. Kein strenger INAMI-Rahmen mehr zur Sitzungsdauer, kein produktivistischer Krankenhausdruck auf Statistiken. Wahrscheinlich der dauerhafteste Gewinn des Wechsels in die Selbständigkeit.</w:t>
            </w:r>
          </w:p>
          <w:p>
            <w:pPr>
              <w:spacing w:after="60" w:line="280"/>
            </w:pPr>
            <w:r>
              <w:rPr>
                <w:color w:val="0D1120"/>
                <w:sz w:val="21"/>
                <w:szCs w:val="21"/>
              </w:rPr>
              <w:t xml:space="preserve">Du kannst eine echte biopsychosoziale / EBP-Kohärenz entwickeln: therapeutische Patientenbildung, Neurowissenschaften, VR-Integration — Dinge, die in einer multipraktizierenden Krankenhausabteilung schwer 100 % anwendbar sind.</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6B82A" w:sz="4"/>
              <w:left w:val="single" w:color="76B82A" w:sz="32"/>
              <w:bottom w:val="single" w:color="76B82A" w:sz="4"/>
              <w:right w:val="single" w:color="76B82A" w:sz="4"/>
            </w:tcBorders>
            <w:shd w:fill="B2E258" w:val="clear"/>
            <w:tcMar>
              <w:top w:type="dxa" w:w="200"/>
              <w:left w:type="dxa" w:w="260"/>
              <w:bottom w:type="dxa" w:w="200"/>
              <w:right w:type="dxa" w:w="220"/>
            </w:tcMar>
          </w:tcPr>
          <w:p>
            <w:pPr>
              <w:spacing w:after="80"/>
            </w:pPr>
            <w:r>
              <w:rPr>
                <w:b/>
                <w:bCs/>
                <w:color w:val="76B82A"/>
                <w:sz w:val="22"/>
                <w:szCs w:val="22"/>
              </w:rPr>
              <w:t xml:space="preserve">Differenzierung durch Spezialisierung</w:t>
            </w:r>
          </w:p>
          <w:p>
            <w:pPr>
              <w:spacing w:after="60" w:line="280"/>
            </w:pPr>
            <w:r>
              <w:rPr>
                <w:color w:val="0D1120"/>
                <w:sz w:val="21"/>
                <w:szCs w:val="21"/>
              </w:rPr>
              <w:t xml:space="preserve">Die vestibuläre Reha ist eine klinisch geschätzte Nische, pädagogisch reich und mit struktureller Nachfrage (alternde Bevölkerung, sehr aktive HNO-Ärzte). In Eupen und der DG ist die direkte Konkurrenz gering.</w:t>
            </w:r>
          </w:p>
          <w:p>
            <w:pPr>
              <w:spacing w:after="60" w:line="280"/>
            </w:pPr>
            <w:r>
              <w:rPr>
                <w:color w:val="0D1120"/>
                <w:sz w:val="21"/>
                <w:szCs w:val="21"/>
              </w:rPr>
              <w:t xml:space="preserve">Die HNO-Pipeline ist eine Zuweisungsrente: wenn du die Beziehungen zu den HNO-Kollegen gut pflegst, schicken sie dir automatisch ihre Fälle. Du musst kein intensives Marketing betreiben.</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6B82A" w:sz="4"/>
              <w:left w:val="single" w:color="76B82A" w:sz="32"/>
              <w:bottom w:val="single" w:color="76B82A" w:sz="4"/>
              <w:right w:val="single" w:color="76B82A" w:sz="4"/>
            </w:tcBorders>
            <w:shd w:fill="B2E258" w:val="clear"/>
            <w:tcMar>
              <w:top w:type="dxa" w:w="200"/>
              <w:left w:type="dxa" w:w="260"/>
              <w:bottom w:type="dxa" w:w="200"/>
              <w:right w:type="dxa" w:w="220"/>
            </w:tcMar>
          </w:tcPr>
          <w:p>
            <w:pPr>
              <w:spacing w:after="80"/>
            </w:pPr>
            <w:r>
              <w:rPr>
                <w:b/>
                <w:bCs/>
                <w:color w:val="76B82A"/>
                <w:sz w:val="22"/>
                <w:szCs w:val="22"/>
              </w:rPr>
              <w:t xml:space="preserve">Sicherheit des Hybridmodells</w:t>
            </w:r>
          </w:p>
          <w:p>
            <w:pPr>
              <w:spacing w:after="60" w:line="280"/>
            </w:pPr>
            <w:r>
              <w:rPr>
                <w:color w:val="0D1120"/>
                <w:sz w:val="21"/>
                <w:szCs w:val="21"/>
              </w:rPr>
              <w:t xml:space="preserve">Du behältst dein Krankenhausgehalt, deine soziale Sicherheit, deine Rente. Die selbständige Tätigkeit kommt ZUSÄTZLICH. Wenn sie nicht wie geplant abhebt, sind die Ausstiegskosten minimal (Materialverkauf, BCE-Schließung).</w:t>
            </w:r>
          </w:p>
          <w:p>
            <w:pPr>
              <w:spacing w:after="60" w:line="280"/>
            </w:pPr>
            <w:r>
              <w:rPr>
                <w:color w:val="0D1120"/>
                <w:sz w:val="21"/>
                <w:szCs w:val="21"/>
              </w:rPr>
              <w:t xml:space="preserve">Das ist die ideale Formel, um ein wirtschaftliches Modell ohne existentielles Risiko zu testen — viel besser, als zu kündigen, um direkt hauptberuflich selbstständig zu werden.</w:t>
            </w:r>
          </w:p>
        </w:tc>
      </w:tr>
    </w:tbl>
    <w:p>
      <w:pPr>
        <w:spacing w:after="120"/>
      </w:pPr>
      <w:r>
        <w:t xml:space="preserve"/>
      </w:r>
    </w:p>
    <w:p>
      <w:pPr>
        <w:pStyle w:val="Heading2"/>
        <w:spacing w:after="160" w:before="280"/>
      </w:pPr>
      <w:r>
        <w:t xml:space="preserve">10.2 Risiken und blinde Flecken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4"/>
              <w:left w:val="single" w:color="B71C1C" w:sz="32"/>
              <w:bottom w:val="single" w:color="B71C1C" w:sz="4"/>
              <w:right w:val="single" w:color="B71C1C" w:sz="4"/>
            </w:tcBorders>
            <w:shd w:fill="FFEBEE" w:val="clear"/>
            <w:tcMar>
              <w:top w:type="dxa" w:w="200"/>
              <w:left w:type="dxa" w:w="260"/>
              <w:bottom w:type="dxa" w:w="200"/>
              <w:right w:type="dxa" w:w="220"/>
            </w:tcMar>
          </w:tcPr>
          <w:p>
            <w:pPr>
              <w:spacing w:after="80"/>
            </w:pPr>
            <w:r>
              <w:rPr>
                <w:b/>
                <w:bCs/>
                <w:color w:val="B71C1C"/>
                <w:sz w:val="22"/>
                <w:szCs w:val="22"/>
              </w:rPr>
              <w:t xml:space="preserve">Risiko #1 — Die Grenzbesteuerung</w:t>
            </w:r>
          </w:p>
          <w:p>
            <w:pPr>
              <w:spacing w:after="60" w:line="280"/>
            </w:pPr>
            <w:r>
              <w:rPr>
                <w:color w:val="0D1120"/>
                <w:sz w:val="21"/>
                <w:szCs w:val="21"/>
              </w:rPr>
              <w:t xml:space="preserve">Wie in der Simulation dargestellt, wird jeder Euro selbständigen Gewinns mit 60-62 % besteuert (INASTI + Steuer + Gemeinde).</w:t>
            </w:r>
          </w:p>
          <w:p>
            <w:pPr>
              <w:spacing w:after="60" w:line="280"/>
            </w:pPr>
            <w:r>
              <w:rPr>
                <w:color w:val="0D1120"/>
                <w:sz w:val="21"/>
                <w:szCs w:val="21"/>
              </w:rPr>
              <w:t xml:space="preserve">Bei 60.000 € Umsatz bleiben nur ~1.300 €/Monat auf der Hand. Das Verhältnis Aufwand/Nettoeinkommen ist schwach, solange du mit einem hohen Gehalt kumulierst.</w:t>
            </w:r>
          </w:p>
          <w:p>
            <w:pPr>
              <w:spacing w:after="60" w:line="280"/>
            </w:pPr>
            <w:r>
              <w:rPr>
                <w:color w:val="0D1120"/>
                <w:sz w:val="21"/>
                <w:szCs w:val="21"/>
              </w:rPr>
              <w:t xml:space="preserve">Minderungsstrategie: PLCI/FEAS, Abschreibungen, reale Kosten maximieren, und zur GmbH wechseln, sobald sich der Gewinn stabilisiert.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4"/>
              <w:left w:val="single" w:color="B71C1C" w:sz="32"/>
              <w:bottom w:val="single" w:color="B71C1C" w:sz="4"/>
              <w:right w:val="single" w:color="B71C1C" w:sz="4"/>
            </w:tcBorders>
            <w:shd w:fill="FFEBEE" w:val="clear"/>
            <w:tcMar>
              <w:top w:type="dxa" w:w="200"/>
              <w:left w:type="dxa" w:w="260"/>
              <w:bottom w:type="dxa" w:w="200"/>
              <w:right w:type="dxa" w:w="220"/>
            </w:tcMar>
          </w:tcPr>
          <w:p>
            <w:pPr>
              <w:spacing w:after="80"/>
            </w:pPr>
            <w:r>
              <w:rPr>
                <w:b/>
                <w:bCs/>
                <w:color w:val="B71C1C"/>
                <w:sz w:val="22"/>
                <w:szCs w:val="22"/>
              </w:rPr>
              <w:t xml:space="preserve">Risiko #2 — Die mentale Belastung der Doppelrolle</w:t>
            </w:r>
          </w:p>
          <w:p>
            <w:pPr>
              <w:spacing w:after="60" w:line="280"/>
            </w:pPr>
            <w:r>
              <w:rPr>
                <w:color w:val="0D1120"/>
                <w:sz w:val="21"/>
                <w:szCs w:val="21"/>
              </w:rPr>
              <w:t xml:space="preserve">75 % im Krankenhaus + 4 Nachmittage in der Praxis = effektiv 50 bis 55 Stunden/Woche im Durchschnitt. Tragfähig, aber langfristig erschöpfend ohne aktive Erholung.</w:t>
            </w:r>
          </w:p>
          <w:p>
            <w:pPr>
              <w:spacing w:after="60" w:line="280"/>
            </w:pPr>
            <w:r>
              <w:rPr>
                <w:color w:val="0D1120"/>
                <w:sz w:val="21"/>
                <w:szCs w:val="21"/>
              </w:rPr>
              <w:t xml:space="preserve">Burnout ist ein reales Risiko bei selbständigen Physiotherapeut/innen im Nebenberuf, die sich überlasten, um das Material zu amortisieren. Den Freitag-Nachmittag frei zu halten ist eine defensive Entscheidung, kein Luxus.</w:t>
            </w:r>
          </w:p>
          <w:p>
            <w:pPr>
              <w:spacing w:after="60" w:line="280"/>
            </w:pPr>
            <w:r>
              <w:rPr>
                <w:color w:val="0D1120"/>
                <w:sz w:val="21"/>
                <w:szCs w:val="21"/>
              </w:rPr>
              <w:t xml:space="preserve">Überwache kontinuierlich: Schlaf, Sozialleben, kognitive Belastung — vestibuläre Reha ist intellektuell anspruchsvoll (Diagnoseüberlegung, präzise technische Manöver).</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4"/>
              <w:left w:val="single" w:color="B71C1C" w:sz="32"/>
              <w:bottom w:val="single" w:color="B71C1C" w:sz="4"/>
              <w:right w:val="single" w:color="B71C1C" w:sz="4"/>
            </w:tcBorders>
            <w:shd w:fill="FFEBEE" w:val="clear"/>
            <w:tcMar>
              <w:top w:type="dxa" w:w="200"/>
              <w:left w:type="dxa" w:w="260"/>
              <w:bottom w:type="dxa" w:w="200"/>
              <w:right w:type="dxa" w:w="220"/>
            </w:tcMar>
          </w:tcPr>
          <w:p>
            <w:pPr>
              <w:spacing w:after="80"/>
            </w:pPr>
            <w:r>
              <w:rPr>
                <w:b/>
                <w:bCs/>
                <w:color w:val="B71C1C"/>
                <w:sz w:val="22"/>
                <w:szCs w:val="22"/>
              </w:rPr>
              <w:t xml:space="preserve">Risiko #3 — Abhängigkeit von der HNO-Pipeline</w:t>
            </w:r>
          </w:p>
          <w:p>
            <w:pPr>
              <w:spacing w:after="60" w:line="280"/>
            </w:pPr>
            <w:r>
              <w:rPr>
                <w:color w:val="0D1120"/>
                <w:sz w:val="21"/>
                <w:szCs w:val="21"/>
              </w:rPr>
              <w:t xml:space="preserve">Dein Wirtschaftsmodell ruht stark auf HNO-Zuweisungen. Wenn ein Schlüssel-HNO in Rente geht, wenn eine Referenzklinik ihre Ausrichtung ändert, kann dein Fluss brutal fallen.</w:t>
            </w:r>
          </w:p>
          <w:p>
            <w:pPr>
              <w:spacing w:after="60" w:line="280"/>
            </w:pPr>
            <w:r>
              <w:rPr>
                <w:color w:val="0D1120"/>
                <w:sz w:val="21"/>
                <w:szCs w:val="21"/>
              </w:rPr>
              <w:t xml:space="preserve">Minderung: HNO-Zuweiser von Anfang an diversifizieren (mindestens 3-4 Kollegen), direkte Sichtbarkeit aufbauen (Praxis-Loten-Site + Google Business + ggf. Doctolib) und einen eigenen Patientenkern entwickeln (Presbyvestibulopathie, Reisekrankheit, Sportlergleichgewicht).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500" w:sz="4"/>
              <w:left w:val="single" w:color="B26500" w:sz="32"/>
              <w:bottom w:val="single" w:color="B26500" w:sz="4"/>
              <w:right w:val="single" w:color="B26500" w:sz="4"/>
            </w:tcBorders>
            <w:shd w:fill="FFF4E0" w:val="clear"/>
            <w:tcMar>
              <w:top w:type="dxa" w:w="200"/>
              <w:left w:type="dxa" w:w="260"/>
              <w:bottom w:type="dxa" w:w="200"/>
              <w:right w:type="dxa" w:w="220"/>
            </w:tcMar>
          </w:tcPr>
          <w:p>
            <w:pPr>
              <w:spacing w:after="80"/>
            </w:pPr>
            <w:r>
              <w:rPr>
                <w:b/>
                <w:bCs/>
                <w:color w:val="B26500"/>
                <w:sz w:val="22"/>
                <w:szCs w:val="22"/>
              </w:rPr>
              <w:t xml:space="preserve">Risiko #4 — Unbezahlte Urlaube und Krankheit</w:t>
            </w:r>
          </w:p>
          <w:p>
            <w:pPr>
              <w:spacing w:after="60" w:line="280"/>
            </w:pPr>
            <w:r>
              <w:rPr>
                <w:color w:val="0D1120"/>
                <w:sz w:val="21"/>
                <w:szCs w:val="21"/>
              </w:rPr>
              <w:t xml:space="preserve">Jeder Tag ohne Patient = 0 € Umsatz, aber laufende Fixkosten (Rückvergütung Praxis Loten, Buchhalter, RC pro).</w:t>
            </w:r>
          </w:p>
          <w:p>
            <w:pPr>
              <w:spacing w:after="60" w:line="280"/>
            </w:pPr>
            <w:r>
              <w:rPr>
                <w:color w:val="0D1120"/>
                <w:sz w:val="21"/>
                <w:szCs w:val="21"/>
              </w:rPr>
              <w:t xml:space="preserve">Krankheit: die Krankenkasse für Selbständige greift nach 1 Monat im Nebenberuf, und der Betrag ist gering. Glücklicherweise bleibt dein Angestelltenstatus im Krankenhaus dein Sicherheitsnetz.</w:t>
            </w:r>
          </w:p>
          <w:p>
            <w:pPr>
              <w:spacing w:after="60" w:line="280"/>
            </w:pPr>
            <w:r>
              <w:rPr>
                <w:color w:val="0D1120"/>
                <w:sz w:val="21"/>
                <w:szCs w:val="21"/>
              </w:rPr>
              <w:t xml:space="preserve">Lege ab dem ersten Monat einen Liquiditätspuffer von 2 Monaten Fixkosten (≈ 1.800-2.200 €) auf einem dedizierten Sparkonto an.</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500" w:sz="4"/>
              <w:left w:val="single" w:color="B26500" w:sz="32"/>
              <w:bottom w:val="single" w:color="B26500" w:sz="4"/>
              <w:right w:val="single" w:color="B26500" w:sz="4"/>
            </w:tcBorders>
            <w:shd w:fill="FFF4E0" w:val="clear"/>
            <w:tcMar>
              <w:top w:type="dxa" w:w="200"/>
              <w:left w:type="dxa" w:w="260"/>
              <w:bottom w:type="dxa" w:w="200"/>
              <w:right w:type="dxa" w:w="220"/>
            </w:tcMar>
          </w:tcPr>
          <w:p>
            <w:pPr>
              <w:spacing w:after="80"/>
            </w:pPr>
            <w:r>
              <w:rPr>
                <w:b/>
                <w:bCs/>
                <w:color w:val="B26500"/>
                <w:sz w:val="22"/>
                <w:szCs w:val="22"/>
              </w:rPr>
              <w:t xml:space="preserve">Risiko #5 — Vestibuläres Material veraltet schnell</w:t>
            </w:r>
          </w:p>
          <w:p>
            <w:pPr>
              <w:spacing w:after="60" w:line="280"/>
            </w:pPr>
            <w:r>
              <w:rPr>
                <w:color w:val="0D1120"/>
                <w:sz w:val="21"/>
                <w:szCs w:val="21"/>
              </w:rPr>
              <w:t xml:space="preserve">VR-Helme entwickeln sich schnell (Zyklen 3-4 Jahre). VNG-Softwaremodule benötigen kostenpflichtige Updates. Die Wartung der Drehstühle ist minimal, die der Elektronik nicht.</w:t>
            </w:r>
          </w:p>
          <w:p>
            <w:pPr>
              <w:spacing w:after="60" w:line="280"/>
            </w:pPr>
            <w:r>
              <w:rPr>
                <w:color w:val="0D1120"/>
                <w:sz w:val="21"/>
                <w:szCs w:val="21"/>
              </w:rPr>
              <w:t xml:space="preserve">Plane ein Erneuerungsbudget ein: 10-15 % des Materialkapitals jedes Jahr, zurückzustellen.</w:t>
            </w:r>
          </w:p>
        </w:tc>
      </w:tr>
    </w:tbl>
    <w:p>
      <w:pPr>
        <w:spacing w:after="120"/>
      </w:pPr>
      <w:r>
        <w:t xml:space="preserve"/>
      </w:r>
    </w:p>
    <w:p>
      <w:pPr>
        <w:pStyle w:val="Heading2"/>
        <w:spacing w:after="160" w:before="280"/>
      </w:pPr>
      <w:r>
        <w:t xml:space="preserve">10.3 Fragen, die man sich ehrlich stellen muss</w:t>
      </w:r>
    </w:p>
    <w:p>
      <w:pPr>
        <w:spacing w:after="120" w:before="0" w:line="300"/>
      </w:pPr>
      <w:r>
        <w:t xml:space="preserve">Bevor du ein Angebot unterzeichnest oder dich in der BCE eintragen lässt, nimm dir 30 Minuten, um ehrlich auf diese Fragen zu antworten:</w:t>
      </w:r>
    </w:p>
    <w:p>
      <w:pPr>
        <w:pStyle w:val="ListParagraph"/>
        <w:numPr>
          <w:ilvl w:val="0"/>
          <w:numId w:val="3"/>
        </w:numPr>
        <w:spacing w:after="80" w:line="300"/>
      </w:pPr>
      <w:r>
        <w:t xml:space="preserve">Will ich wirklich 4 zusätzliche klinische Nachmittage pro Woche, in dem Wissen, dass meine Krankenhausvormittage bereits intensiv sein werden?</w:t>
      </w:r>
    </w:p>
    <w:p>
      <w:pPr>
        <w:pStyle w:val="ListParagraph"/>
        <w:numPr>
          <w:ilvl w:val="0"/>
          <w:numId w:val="3"/>
        </w:numPr>
        <w:spacing w:after="80" w:line="300"/>
      </w:pPr>
      <w:r>
        <w:t xml:space="preserve">Bin ich mit der unternehmerischen Dimension wohl (Angebote, Verhandlung, Verwaltung, Patientenbeziehung ohne Krankenhausrahmen)?</w:t>
      </w:r>
    </w:p>
    <w:p>
      <w:pPr>
        <w:pStyle w:val="ListParagraph"/>
        <w:numPr>
          <w:ilvl w:val="0"/>
          <w:numId w:val="3"/>
        </w:numPr>
        <w:spacing w:after="80" w:line="300"/>
      </w:pPr>
      <w:r>
        <w:t xml:space="preserve">Wenn die Tätigkeit im ersten Jahr nur 800-1.200 €/Monat netto generiert (realistisch), bin ich noch motiviert? Aus welchen Gründen? (Lernen, berufliche Identität, langfristiges Projekt, Autonomie...)</w:t>
      </w:r>
    </w:p>
    <w:p>
      <w:pPr>
        <w:pStyle w:val="ListParagraph"/>
        <w:numPr>
          <w:ilvl w:val="0"/>
          <w:numId w:val="3"/>
        </w:numPr>
        <w:spacing w:after="80" w:line="300"/>
      </w:pPr>
      <w:r>
        <w:t xml:space="preserve">Habe ich ein Entwicklungsprojekt über 3-5 Jahre: progressive Volumenerhöhung, Aufbau eines vestibulären Zentrums, Wechsel in den Hauptberuf?</w:t>
      </w:r>
    </w:p>
    <w:p>
      <w:pPr>
        <w:pStyle w:val="ListParagraph"/>
        <w:numPr>
          <w:ilvl w:val="0"/>
          <w:numId w:val="3"/>
        </w:numPr>
        <w:spacing w:after="80" w:line="300"/>
      </w:pPr>
      <w:r>
        <w:t xml:space="preserve">Unterstützt mein persönliches Umfeld das Projekt, oder wird die zusätzliche Belastung Spannungen erzeugen?</w:t>
      </w:r>
    </w:p>
    <w:p>
      <w:pPr>
        <w:spacing w:after="120"/>
      </w:pPr>
      <w:r>
        <w:t xml:space="preserve"/>
      </w:r>
    </w:p>
    <w:p>
      <w:pPr>
        <w:spacing w:after="120" w:before="0" w:line="300"/>
      </w:pPr>
      <w:r>
        <w:rPr>
          <w:b/>
          <w:bCs/>
        </w:rPr>
        <w:t xml:space="preserve">Meine persönliche Meinung (Philippe): </w:t>
      </w:r>
      <w:r>
        <w:t xml:space="preserve">Deine klinische Positionierung ist solide und die vestibuläre Nische ist in Eupen wirklich tragfähig. Das wirtschaftliche Risiko ist durch deine Anstellung begrenzt. Die Hauptfalle ist die Über-Ausstattung im 1. Jahr und die Unterschätzung der mentalen Kosten der Doppelrolle. Wenn du mit Paket A (13.500 €) startest, 3 Nachmittage/Woche im ersten Jahr, und die Dynamik beobachtest, bevor du beschleunigst, ist es ein tragfähiges und wahrscheinlich nach 18-24 Monaten rentables Projekt.</w:t>
      </w:r>
    </w:p>
    <w:p>
      <w:r>
        <w:br w:type="page"/>
      </w:r>
    </w:p>
    <w:p>
      <w:pPr>
        <w:pStyle w:val="Heading1"/>
        <w:spacing w:after="200" w:before="360"/>
      </w:pPr>
      <w:r>
        <w:t xml:space="preserve">11. Operativer Fahrplan</w:t>
      </w:r>
    </w:p>
    <w:p>
      <w:pPr>
        <w:spacing w:after="120" w:before="0" w:line="300"/>
      </w:pPr>
      <w:r>
        <w:t xml:space="preserve">Sobald die Entscheidung getroffen ist, hier die realistische Chronologie, um von der Entscheidung zur ersten Rechnung zu kommen und sich nach 12 Monaten zu stabilisieren.</w:t>
      </w:r>
    </w:p>
    <w:p>
      <w:pPr>
        <w:pStyle w:val="Heading2"/>
        <w:spacing w:after="160" w:before="280"/>
      </w:pPr>
      <w:r>
        <w:t xml:space="preserve">11.1 Phase 1 — Vorbereitung (Monat 0)</w:t>
      </w:r>
    </w:p>
    <w:p>
      <w:pPr>
        <w:pStyle w:val="ListParagraph"/>
        <w:numPr>
          <w:ilvl w:val="0"/>
          <w:numId w:val="2"/>
        </w:numPr>
        <w:spacing w:after="80" w:line="300"/>
      </w:pPr>
      <w:r>
        <w:t xml:space="preserve">Woche 1-2: Termin mit deinem Steuerberater / deiner Steuerberaterin (Buchhalter). Validierung der Simulation, Wahl des Steuerregimes (reale Kosten geplant), Diskussion Primostarter.</w:t>
      </w:r>
    </w:p>
    <w:p>
      <w:pPr>
        <w:pStyle w:val="ListParagraph"/>
        <w:numPr>
          <w:ilvl w:val="0"/>
          <w:numId w:val="2"/>
        </w:numPr>
        <w:spacing w:after="80" w:line="300"/>
      </w:pPr>
      <w:r>
        <w:t xml:space="preserve">Woche 2: Termin mit Laurent Stassart (CBC) für Eröffnung Berufskonto + Materialfinanzierungsschätzung (Geschäftskredit zu 4-5 % auf 5 Jahre wahrscheinlich, oder Barkauf bei ausreichender Liquidität).</w:t>
      </w:r>
    </w:p>
    <w:p>
      <w:pPr>
        <w:pStyle w:val="ListParagraph"/>
        <w:numPr>
          <w:ilvl w:val="0"/>
          <w:numId w:val="2"/>
        </w:numPr>
        <w:spacing w:after="80" w:line="300"/>
      </w:pPr>
      <w:r>
        <w:t xml:space="preserve">Woche 2-3: konkrete Materialwahl — Angebote für Paket A oder B bei 2-3 Lieferanten (Proxymed Belgique, Rehamat Store, Virtualis VR).</w:t>
      </w:r>
    </w:p>
    <w:p>
      <w:pPr>
        <w:pStyle w:val="ListParagraph"/>
        <w:numPr>
          <w:ilvl w:val="0"/>
          <w:numId w:val="2"/>
        </w:numPr>
        <w:spacing w:after="80" w:line="300"/>
      </w:pPr>
      <w:r>
        <w:t xml:space="preserve">Woche 3: Unterzeichnung Kooperationsvereinbarung Praxis Loten — bestehende Vorlage Tom/Loïc/Félix anzupassen.</w:t>
      </w:r>
    </w:p>
    <w:p>
      <w:pPr>
        <w:pStyle w:val="ListParagraph"/>
        <w:numPr>
          <w:ilvl w:val="0"/>
          <w:numId w:val="2"/>
        </w:numPr>
        <w:spacing w:after="80" w:line="300"/>
      </w:pPr>
      <w:r>
        <w:t xml:space="preserve">Woche 4: Bestellung des essenziellen Materials (VNS-Brille, Stuhl, Liege, Schaumstoffe).</w:t>
      </w:r>
    </w:p>
    <w:p>
      <w:pPr>
        <w:spacing w:after="120"/>
      </w:pPr>
      <w:r>
        <w:t xml:space="preserve"/>
      </w:r>
    </w:p>
    <w:p>
      <w:pPr>
        <w:pStyle w:val="Heading2"/>
        <w:spacing w:after="160" w:before="280"/>
      </w:pPr>
      <w:r>
        <w:t xml:space="preserve">11.2 Phase 2 — Administrativer Start (Monat 1)</w:t>
      </w:r>
    </w:p>
    <w:p>
      <w:pPr>
        <w:pStyle w:val="ListParagraph"/>
        <w:numPr>
          <w:ilvl w:val="0"/>
          <w:numId w:val="2"/>
        </w:numPr>
        <w:spacing w:after="80" w:line="300"/>
      </w:pPr>
      <w:r>
        <w:t xml:space="preserve">Woche 1: BCE-Eintragung über Unternehmensschalter (Liantis oder UCM).</w:t>
      </w:r>
    </w:p>
    <w:p>
      <w:pPr>
        <w:pStyle w:val="ListParagraph"/>
        <w:numPr>
          <w:ilvl w:val="0"/>
          <w:numId w:val="2"/>
        </w:numPr>
        <w:spacing w:after="80" w:line="300"/>
      </w:pPr>
      <w:r>
        <w:t xml:space="preserve">Woche 1: Anschluss Sozialversicherungskasse (gleicher Schalter) — Primostarter-Regime ausdrücklich beantragen.</w:t>
      </w:r>
    </w:p>
    <w:p>
      <w:pPr>
        <w:pStyle w:val="ListParagraph"/>
        <w:numPr>
          <w:ilvl w:val="0"/>
          <w:numId w:val="2"/>
        </w:numPr>
        <w:spacing w:after="80" w:line="300"/>
      </w:pPr>
      <w:r>
        <w:t xml:space="preserve">Woche 1-2: INAMI-Benachrichtigung des neuen Tätigkeitsorts + Beitritt zur Konvention M/25 (oder Nichtbeitritt bei gewählter Nicht-Vertragsbindung — Frist 15. Dezember für Folgejahr).</w:t>
      </w:r>
    </w:p>
    <w:p>
      <w:pPr>
        <w:pStyle w:val="ListParagraph"/>
        <w:numPr>
          <w:ilvl w:val="0"/>
          <w:numId w:val="2"/>
        </w:numPr>
        <w:spacing w:after="80" w:line="300"/>
      </w:pPr>
      <w:r>
        <w:t xml:space="preserve">Woche 2: Berufshaftpflicht (freie Wahl: AG, CBC, Ethias, AMMA, Vivium...).</w:t>
      </w:r>
    </w:p>
    <w:p>
      <w:pPr>
        <w:pStyle w:val="ListParagraph"/>
        <w:numPr>
          <w:ilvl w:val="0"/>
          <w:numId w:val="2"/>
        </w:numPr>
        <w:spacing w:after="80" w:line="300"/>
      </w:pPr>
      <w:r>
        <w:t xml:space="preserve">Woche 2-3: Berufsverbands-Mitgliedschaft (optional), Profil auf der gewählten Physio-Software erstellt.</w:t>
      </w:r>
    </w:p>
    <w:p>
      <w:pPr>
        <w:pStyle w:val="ListParagraph"/>
        <w:numPr>
          <w:ilvl w:val="0"/>
          <w:numId w:val="2"/>
        </w:numPr>
        <w:spacing w:after="80" w:line="300"/>
      </w:pPr>
      <w:r>
        <w:t xml:space="preserve">Woche 3-4: Lieferung und Installation des Materials in der Praxis — Schulung zur Nutzung von Brille, Stuhl, Liege.</w:t>
      </w:r>
    </w:p>
    <w:p>
      <w:pPr>
        <w:spacing w:after="120"/>
      </w:pPr>
      <w:r>
        <w:t xml:space="preserve"/>
      </w:r>
    </w:p>
    <w:p>
      <w:pPr>
        <w:pStyle w:val="Heading2"/>
        <w:spacing w:after="160" w:before="280"/>
      </w:pPr>
      <w:r>
        <w:t xml:space="preserve">11.3 Phase 3 — Klinischer Start (Monat 2-3)</w:t>
      </w:r>
    </w:p>
    <w:p>
      <w:pPr>
        <w:pStyle w:val="ListParagraph"/>
        <w:numPr>
          <w:ilvl w:val="0"/>
          <w:numId w:val="2"/>
        </w:numPr>
        <w:spacing w:after="80" w:line="300"/>
      </w:pPr>
      <w:r>
        <w:t xml:space="preserve">Monat 2: Start bei reduzierter Belastung (maximal 2 Nachmittage/Woche). Ermöglicht Einarbeitung in deine Physio-Software, MyCareNet, Praxisorganisation.</w:t>
      </w:r>
    </w:p>
    <w:p>
      <w:pPr>
        <w:pStyle w:val="ListParagraph"/>
        <w:numPr>
          <w:ilvl w:val="0"/>
          <w:numId w:val="2"/>
        </w:numPr>
        <w:spacing w:after="80" w:line="300"/>
      </w:pPr>
      <w:r>
        <w:t xml:space="preserve">Monat 2: Runde bei den lokalen HNO-Verschreibern — kurze Termine (15 Min.), um die Tätigkeit anzukündigen und die technische Ausstattung vorzustellen. Mit gedrucktem Flyer + Visitenkarte.</w:t>
      </w:r>
    </w:p>
    <w:p>
      <w:pPr>
        <w:pStyle w:val="ListParagraph"/>
        <w:numPr>
          <w:ilvl w:val="0"/>
          <w:numId w:val="2"/>
        </w:numPr>
        <w:spacing w:after="80" w:line="300"/>
      </w:pPr>
      <w:r>
        <w:t xml:space="preserve">Monat 2-3: Spezialartikel auf dem Praxis-Loten-Blog (Workflow Loten Copy-EBP): «Die vestibuläre Physiotherapie in Eupen — wann konsultieren, was erwarten». Lokale SEO für die organische Suchmaschinengewinnung.</w:t>
      </w:r>
    </w:p>
    <w:p>
      <w:pPr>
        <w:pStyle w:val="ListParagraph"/>
        <w:numPr>
          <w:ilvl w:val="0"/>
          <w:numId w:val="2"/>
        </w:numPr>
        <w:spacing w:after="80" w:line="300"/>
      </w:pPr>
      <w:r>
        <w:t xml:space="preserve">Monat 3: Steigerung auf 3 Nachmittage/Woche, wenn die Patientenpipeline es erlaubt.</w:t>
      </w:r>
    </w:p>
    <w:p>
      <w:pPr>
        <w:spacing w:after="120"/>
      </w:pPr>
      <w:r>
        <w:t xml:space="preserve"/>
      </w:r>
    </w:p>
    <w:p>
      <w:pPr>
        <w:pStyle w:val="Heading2"/>
        <w:spacing w:after="160" w:before="280"/>
      </w:pPr>
      <w:r>
        <w:t xml:space="preserve">11.4 Phase 4 — Volumenaufbau (Monat 3-6)</w:t>
      </w:r>
    </w:p>
    <w:p>
      <w:pPr>
        <w:pStyle w:val="ListParagraph"/>
        <w:numPr>
          <w:ilvl w:val="0"/>
          <w:numId w:val="2"/>
        </w:numPr>
        <w:spacing w:after="80" w:line="300"/>
      </w:pPr>
      <w:r>
        <w:t xml:space="preserve">Quartalsweise Bilanzen mit deinem Steuerberater / deiner Steuerberaterin: reale Einkünfte vs. Simulation, Anpassung vorläufiger INASTI-Beiträge bei Bedarf.</w:t>
      </w:r>
    </w:p>
    <w:p>
      <w:pPr>
        <w:pStyle w:val="ListParagraph"/>
        <w:numPr>
          <w:ilvl w:val="0"/>
          <w:numId w:val="2"/>
        </w:numPr>
        <w:spacing w:after="80" w:line="300"/>
      </w:pPr>
      <w:r>
        <w:t xml:space="preserve">Monat 6: Entscheidung über die Investition in Paket B (VR + VNG-Modul). Kriterium: wenn du regelmäßig Patienten ablehnen musst oder wenn die Nicht-Vertragsbindung mit Zuschlag von &gt; 80 % der Patienten positiv akzeptiert wird.</w:t>
      </w:r>
    </w:p>
    <w:p>
      <w:pPr>
        <w:pStyle w:val="ListParagraph"/>
        <w:numPr>
          <w:ilvl w:val="0"/>
          <w:numId w:val="2"/>
        </w:numPr>
        <w:spacing w:after="80" w:line="300"/>
      </w:pPr>
      <w:r>
        <w:t xml:space="preserve">Monat 6: Steigerung auf 4 Nachmittage/Woche, falls relevant.</w:t>
      </w:r>
    </w:p>
    <w:p>
      <w:pPr>
        <w:pStyle w:val="ListParagraph"/>
        <w:numPr>
          <w:ilvl w:val="0"/>
          <w:numId w:val="2"/>
        </w:numPr>
        <w:spacing w:after="80" w:line="300"/>
      </w:pPr>
      <w:r>
        <w:t xml:space="preserve">Monat 6: Patientenzufriedenheits-Review (kurzer Fragebogen) — Warnung bei Reizpunkten, um sie zu korrigieren.</w:t>
      </w:r>
    </w:p>
    <w:p>
      <w:pPr>
        <w:spacing w:after="120"/>
      </w:pPr>
      <w:r>
        <w:t xml:space="preserve"/>
      </w:r>
    </w:p>
    <w:p>
      <w:pPr>
        <w:pStyle w:val="Heading2"/>
        <w:spacing w:after="160" w:before="280"/>
      </w:pPr>
      <w:r>
        <w:t xml:space="preserve">11.5 Phase 5 — Stabilisierung und 12-Monats-Bilanz</w:t>
      </w:r>
    </w:p>
    <w:p>
      <w:pPr>
        <w:pStyle w:val="ListParagraph"/>
        <w:numPr>
          <w:ilvl w:val="0"/>
          <w:numId w:val="2"/>
        </w:numPr>
        <w:spacing w:after="80" w:line="300"/>
      </w:pPr>
      <w:r>
        <w:t xml:space="preserve">Monat 12: Buchhaltungsabschluss erstes Jahr mit deinem Steuerberater / deiner Steuerberaterin. Vergleich mit der Simulation des vorliegenden Berichts.</w:t>
      </w:r>
    </w:p>
    <w:p>
      <w:pPr>
        <w:pStyle w:val="ListParagraph"/>
        <w:numPr>
          <w:ilvl w:val="0"/>
          <w:numId w:val="2"/>
        </w:numPr>
        <w:spacing w:after="80" w:line="300"/>
      </w:pPr>
      <w:r>
        <w:t xml:space="preserve">Monat 12: Entscheidung über die strategische Entwicklung: Status quo, schrittweise Verlagerung (Krankenhaus auf 50 % reduzieren, um 5 Praxis-Nachmittage zu machen) oder Beibehaltung des Modells 75 % + 4 Nachmittage.</w:t>
      </w:r>
    </w:p>
    <w:p>
      <w:pPr>
        <w:pStyle w:val="ListParagraph"/>
        <w:numPr>
          <w:ilvl w:val="0"/>
          <w:numId w:val="2"/>
        </w:numPr>
        <w:spacing w:after="80" w:line="300"/>
      </w:pPr>
      <w:r>
        <w:t xml:space="preserve">Monat 18: bei steuerpflichtigem Gewinn &gt; 35.000 € Beginn der SRL/GmbH-Studie mit deinem Steuerberater / deiner Steuerberaterin.</w:t>
      </w:r>
    </w:p>
    <w:p>
      <w:pPr>
        <w:spacing w:after="120"/>
      </w:pPr>
      <w:r>
        <w:t xml:space="preserve"/>
      </w:r>
    </w:p>
    <w:p>
      <w:pPr>
        <w:pStyle w:val="Heading2"/>
        <w:spacing w:after="160" w:before="280"/>
      </w:pPr>
      <w:r>
        <w:t xml:space="preserve">11.6 Mentale Checkliste vor Vertragsunterzeichnung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w:t>
            </w:r>
          </w:p>
        </w:tc>
        <w:tc>
          <w:tcPr>
            <w:tcW w:type="dxa" w:w="8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Ich habe mit deinem Steuerberater / deiner Steuerberaterin die Zahlensimulation auf meine realen Krankenhauseinkünfte validiert.</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w:t>
            </w:r>
          </w:p>
        </w:tc>
        <w:tc>
          <w:tcPr>
            <w:tcW w:type="dxa" w:w="8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Ich habe das Projekt mit meinem persönlichen Umfeld besprochen und klare Unterstützung erhalten.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w:t>
            </w:r>
          </w:p>
        </w:tc>
        <w:tc>
          <w:tcPr>
            <w:tcW w:type="dxa" w:w="8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Ich habe einen persönlichen Liquiditätspuffer von mindestens 5.000 €, um die ersten Ausgaben und die INASTI-Nachzahlung nach 2-3 Jahren zu absorbieren.</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w:t>
            </w:r>
          </w:p>
        </w:tc>
        <w:tc>
          <w:tcPr>
            <w:tcW w:type="dxa" w:w="8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Ich akzeptiere, dass die ersten 6 Monate potentiell negativ sein können (mehr Ausgaben als Einnahmen).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jc w:val="center"/>
            </w:pPr>
            <w:r>
              <w:rPr>
                <w:b/>
                <w:bCs/>
                <w:sz w:val="22"/>
                <w:szCs w:val="22"/>
              </w:rPr>
              <w:t xml:space="preserve">☐</w:t>
            </w:r>
          </w:p>
        </w:tc>
        <w:tc>
          <w:tcPr>
            <w:tcW w:type="dxa" w:w="8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line="280"/>
            </w:pPr>
            <w:r>
              <w:rPr>
                <w:sz w:val="22"/>
                <w:szCs w:val="22"/>
              </w:rPr>
              <w:t xml:space="preserve">Ich habe mindestens 3 potentielle HNO-Verschreiber identifiziert und kontaktiert.</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jc w:val="center"/>
            </w:pPr>
            <w:r>
              <w:rPr>
                <w:b/>
                <w:bCs/>
                <w:sz w:val="22"/>
                <w:szCs w:val="22"/>
              </w:rPr>
              <w:t xml:space="preserve">☐</w:t>
            </w:r>
          </w:p>
        </w:tc>
        <w:tc>
          <w:tcPr>
            <w:tcW w:type="dxa" w:w="8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line="280"/>
            </w:pPr>
            <w:r>
              <w:rPr>
                <w:sz w:val="22"/>
                <w:szCs w:val="22"/>
              </w:rPr>
              <w:t xml:space="preserve">Ich habe einen klaren Plan B, falls die Tätigkeit nicht abhebt (Ausstieg nach 12 Monaten, Materialverkauf).</w:t>
            </w:r>
          </w:p>
        </w:tc>
      </w:tr>
    </w:tbl>
    <w:p>
      <w:r>
        <w:br w:type="page"/>
      </w:r>
    </w:p>
    <w:p>
      <w:pPr>
        <w:pStyle w:val="Heading1"/>
        <w:spacing w:after="200" w:before="360"/>
      </w:pPr>
      <w:r>
        <w:t xml:space="preserve">12. Schlussfolgerung und nächste Schritte</w:t>
      </w:r>
    </w:p>
    <w:p>
      <w:pPr>
        <w:spacing w:after="120" w:before="0" w:line="300"/>
      </w:pPr>
      <w:r>
        <w:t xml:space="preserve">Das Projekt ist mit deinem klinischen Profil, deiner Spezialisierung und dem günstigen Eupener Kontext kohärent. Die Zahlen zeigen, dass mit einem vorsichtigen Start (Paket A Material, 4 Nachmittage/Woche, moderate Nicht-Vertragsbindung) das erreichbare Monatsnetto im ersten Jahr zwischen 1.000 und 1.400 € liegt. Nach 18-24 Monaten, nach Stabilisierung und eventuellem Übergang in die volle Auslastung, kann diese Zahl auf 2.000-2.500 €/Monat netto steigen.</w:t>
      </w:r>
    </w:p>
    <w:p>
      <w:pPr>
        <w:spacing w:after="120" w:before="0" w:line="300"/>
      </w:pPr>
      <w:r>
        <w:t xml:space="preserve">Die Bruttorentabilität ist wegen der belgischen Steuerlast auf Nebeneinkünften nicht spektakulär — das ist eine strukturelle Realität, kein spezifischer Mangel des Projekts. Der wahre Gewinn ist dreifach: klinische Autonomie, Aufwertung der vestibulären Expertise und progressiver Aufbau einer beruflichen Unabhängigkeit, die in 3-5 Jahren in eine Haupttätigkeit überführt werden kann, wenn du es möchtest.</w:t>
      </w:r>
    </w:p>
    <w:p>
      <w:pPr>
        <w:pStyle w:val="Heading2"/>
        <w:spacing w:after="160" w:before="280"/>
      </w:pPr>
      <w:r>
        <w:t xml:space="preserve">Drei Dinge vor jeder Verpflichtung zu validieren</w:t>
      </w:r>
    </w:p>
    <w:p>
      <w:pPr>
        <w:pStyle w:val="ListParagraph"/>
        <w:numPr>
          <w:ilvl w:val="0"/>
          <w:numId w:val="3"/>
        </w:numPr>
        <w:spacing w:after="80" w:line="300"/>
      </w:pPr>
      <w:r>
        <w:t xml:space="preserve">Termin mit deinem Steuerberater / deiner Steuerberaterin: Einkommenssteuersimulation auf deine realen Krankenhausgehaltsabrechnungen und Diskussion Primostarter-Regime.</w:t>
      </w:r>
    </w:p>
    <w:p>
      <w:pPr>
        <w:pStyle w:val="ListParagraph"/>
        <w:numPr>
          <w:ilvl w:val="0"/>
          <w:numId w:val="3"/>
        </w:numPr>
        <w:spacing w:after="80" w:line="300"/>
      </w:pPr>
      <w:r>
        <w:t xml:space="preserve">Vergleichsangebote Paket A bei 2-3 Lieferanten mit verbindlichen Lieferterminen.</w:t>
      </w:r>
    </w:p>
    <w:p>
      <w:pPr>
        <w:pStyle w:val="ListParagraph"/>
        <w:numPr>
          <w:ilvl w:val="0"/>
          <w:numId w:val="3"/>
        </w:numPr>
        <w:spacing w:after="80" w:line="300"/>
      </w:pPr>
      <w:r>
        <w:t xml:space="preserve">Kooperationsvereinbarung Praxis Loten schriftlich formalisiert, Nutzungsmodalitäten Material und Arbeitszeiten explizit.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F52" w:sz="4"/>
              <w:left w:val="single" w:color="1A1F52" w:sz="32"/>
              <w:bottom w:val="single" w:color="1A1F52" w:sz="4"/>
              <w:right w:val="single" w:color="1A1F52" w:sz="4"/>
            </w:tcBorders>
            <w:shd w:fill="E8EAFA" w:val="clear"/>
            <w:tcMar>
              <w:top w:type="dxa" w:w="200"/>
              <w:left w:type="dxa" w:w="260"/>
              <w:bottom w:type="dxa" w:w="200"/>
              <w:right w:type="dxa" w:w="220"/>
            </w:tcMar>
          </w:tcPr>
          <w:p>
            <w:pPr>
              <w:spacing w:after="80"/>
            </w:pPr>
            <w:r>
              <w:rPr>
                <w:b/>
                <w:bCs/>
                <w:color w:val="1A1F52"/>
                <w:sz w:val="22"/>
                <w:szCs w:val="22"/>
              </w:rPr>
              <w:t xml:space="preserve">Zur Fortsetzung der Diskussion</w:t>
            </w:r>
          </w:p>
          <w:p>
            <w:pPr>
              <w:spacing w:after="60" w:line="280"/>
            </w:pPr>
            <w:r>
              <w:rPr>
                <w:color w:val="0D1120"/>
                <w:sz w:val="21"/>
                <w:szCs w:val="21"/>
              </w:rPr>
              <w:t xml:space="preserve">Dieser Bericht bleibt eine Simulation. Die realen Zahlen hängen von deinen genauen Krankenhauseinkünften, dem tatsächlichen Patientenvolumen und deinen Vertragsentscheidungen ab.</w:t>
            </w:r>
          </w:p>
          <w:p>
            <w:pPr>
              <w:spacing w:after="60" w:line="280"/>
            </w:pPr>
            <w:r>
              <w:rPr>
                <w:color w:val="0D1120"/>
                <w:sz w:val="21"/>
                <w:szCs w:val="21"/>
              </w:rPr>
              <w:t xml:space="preserve">Um diese Analyse in eine operative Entscheidung umzuwandeln, ist der nächste Schritt ein dreiseitiges Treffen: du, ich (Philippe) und deinem Steuerberater / deiner Steuerberaterin. 1 Stunde reicht, um die Simulation auf deine Realität zu kalibrieren und das Go/No-Go zu entscheiden.</w:t>
            </w:r>
          </w:p>
          <w:p>
            <w:pPr>
              <w:spacing w:after="60" w:line="280"/>
            </w:pPr>
            <w:r>
              <w:rPr>
                <w:color w:val="0D1120"/>
                <w:sz w:val="21"/>
                <w:szCs w:val="21"/>
              </w:rPr>
              <w:t xml:space="preserve">Ich stehe zur Verfügung, um dieses Dokument an deine spezifischen Bedingungen anzupassen, andere Szenarien zu simulieren (reines Paket A, 3 Nachmittage/Woche, vollständige Vertragsbindung usw.) oder bei Bedarf einen beliebigen Abschnitt zu vertiefen.</w:t>
            </w:r>
          </w:p>
        </w:tc>
      </w:tr>
    </w:tbl>
    <w:p>
      <w:pPr>
        <w:spacing w:after="120"/>
      </w:pPr>
      <w:r>
        <w:t xml:space="preserve"/>
      </w:r>
    </w:p>
    <w:p>
      <w:pPr>
        <w:spacing w:after="120"/>
      </w:pPr>
      <w:r>
        <w:t xml:space="preserve"/>
      </w:r>
    </w:p>
    <w:p>
      <w:pPr>
        <w:spacing w:after="120" w:before="0" w:line="300"/>
        <w:jc w:val="right"/>
      </w:pPr>
      <w:r>
        <w:rPr>
          <w:b/>
          <w:bCs/>
          <w:sz w:val="24"/>
          <w:szCs w:val="24"/>
        </w:rPr>
        <w:t xml:space="preserve">Philippe Banaszak</w:t>
      </w:r>
      <w:r>
        <w:t xml:space="preserve"/>
      </w:r>
    </w:p>
    <w:p>
      <w:pPr>
        <w:spacing w:after="120" w:before="0" w:line="300"/>
        <w:jc w:val="right"/>
      </w:pPr>
      <w:r>
        <w:rPr>
          <w:color w:val="595959"/>
          <w:sz w:val="22"/>
          <w:szCs w:val="22"/>
        </w:rPr>
        <w:t xml:space="preserve">Praxis Loten · PBKINE SRL</w:t>
      </w:r>
    </w:p>
    <w:p>
      <w:pPr>
        <w:spacing w:after="120" w:before="0" w:line="300"/>
        <w:jc w:val="right"/>
      </w:pPr>
      <w:r>
        <w:rPr>
          <w:i/>
          <w:iCs/>
          <w:color w:val="595959"/>
          <w:sz w:val="22"/>
          <w:szCs w:val="22"/>
        </w:rPr>
        <w:t xml:space="preserve">22. Mai 2026</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F52" w:sz="4" w:space="6"/>
      </w:pBdr>
      <w:tabs>
        <w:tab w:val="center" w:pos="4500"/>
        <w:tab w:val="right" w:pos="9026"/>
      </w:tabs>
      <w:spacing w:before="120"/>
    </w:pPr>
    <w:r>
      <w:rPr>
        <w:b/>
        <w:bCs/>
        <w:color w:val="1A1F52"/>
        <w:sz w:val="16"/>
        <w:szCs w:val="16"/>
      </w:rPr>
      <w:t xml:space="preserve">Praxis Loten · Loten 1, 4700 Eupen</w:t>
    </w:r>
    <w:r>
      <w:rPr>
        <w:b/>
        <w:bCs/>
        <w:color w:val="76B82A"/>
        <w:sz w:val="16"/>
        <w:szCs w:val="16"/>
      </w:rPr>
      <w:t xml:space="preserve">  |  </w:t>
    </w:r>
    <w:r>
      <w:rPr>
        <w:i/>
        <w:iCs/>
        <w:color w:val="595959"/>
        <w:sz w:val="16"/>
        <w:szCs w:val="16"/>
      </w:rPr>
      <w:t xml:space="preserve">Selbständig im Nebenberuf · vestibulär</w:t>
    </w:r>
    <w:r>
      <w:rPr>
        <w:sz w:val="16"/>
        <w:szCs w:val="16"/>
      </w:rPr>
      <w:t xml:space="preserve">	</w:t>
    </w:r>
    <w:r>
      <w:rPr>
        <w:color w:val="595959"/>
        <w:sz w:val="16"/>
        <w:szCs w:val="16"/>
      </w:rPr>
      <w:t xml:space="preserve">22. Mai 2026</w:t>
    </w:r>
    <w:r>
      <w:rPr>
        <w:sz w:val="16"/>
        <w:szCs w:val="16"/>
      </w:rPr>
      <w:t xml:space="preserve">	</w:t>
    </w:r>
    <w:r>
      <w:rPr>
        <w:color w:val="595959"/>
        <w:sz w:val="16"/>
        <w:szCs w:val="16"/>
      </w:rPr>
      <w:t xml:space="preserve">p. </w:t>
    </w:r>
    <w:r>
      <w:rPr>
        <w:b/>
        <w:bCs/>
        <w:color w:val="1A1F52"/>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left w:val="none"/>
        <w:bottom w:val="single" w:color="76B82A" w:sz="8"/>
        <w:right w:val="none"/>
        <w:insideH w:val="none"/>
        <w:insideV w:val="none"/>
      </w:tblBorders>
    </w:tblPr>
    <w:tblGrid>
      <w:gridCol w:w="800"/>
      <w:gridCol w:w="8226"/>
    </w:tblGrid>
    <w:tr>
      <w:tc>
        <w:tcPr>
          <w:tcW w:type="dxa" w:w="800"/>
          <w:tcBorders>
            <w:top w:val="none"/>
            <w:left w:val="none"/>
            <w:bottom w:val="none"/>
            <w:right w:val="none"/>
          </w:tcBorders>
          <w:tcMar>
            <w:top w:type="dxa" w:w="40"/>
            <w:left w:type="dxa" w:w="0"/>
            <w:bottom w:type="dxa" w:w="40"/>
            <w:right w:type="dxa" w:w="100"/>
          </w:tcMar>
          <w:vAlign w:val="center"/>
        </w:tcPr>
        <w:p>
          <w:pPr>
            <w:spacing w:after="0"/>
            <w:jc w:val="left"/>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p>
      </w:tc>
      <w:tc>
        <w:tcPr>
          <w:tcW w:type="dxa" w:w="8226"/>
          <w:tcBorders>
            <w:top w:val="none"/>
            <w:left w:val="none"/>
            <w:bottom w:val="none"/>
            <w:right w:val="none"/>
          </w:tcBorders>
          <w:tcMar>
            <w:top w:type="dxa" w:w="40"/>
            <w:left w:type="dxa" w:w="0"/>
            <w:bottom w:type="dxa" w:w="40"/>
            <w:right w:type="dxa" w:w="0"/>
          </w:tcMar>
          <w:vAlign w:val="center"/>
        </w:tcPr>
        <w:p>
          <w:pPr>
            <w:spacing w:after="0"/>
            <w:jc w:val="right"/>
          </w:pPr>
          <w:r>
            <w:rPr>
              <w:b/>
              <w:bCs/>
              <w:color w:val="1A1F52"/>
              <w:sz w:val="18"/>
              <w:szCs w:val="18"/>
            </w:rPr>
            <w:t xml:space="preserve">PRAXIS LOTEN</w:t>
          </w:r>
          <w:r>
            <w:rPr>
              <w:b/>
              <w:bCs/>
              <w:color w:val="76B82A"/>
              <w:sz w:val="18"/>
              <w:szCs w:val="18"/>
            </w:rPr>
            <w:t xml:space="preserve">  ·  </w:t>
          </w:r>
          <w:r>
            <w:rPr>
              <w:i/>
              <w:iCs/>
              <w:color w:val="595959"/>
              <w:sz w:val="18"/>
              <w:szCs w:val="18"/>
            </w:rPr>
            <w:t xml:space="preserve">Selbständig im Nebenberuf · vestibulär</w:t>
          </w:r>
        </w:p>
      </w:tc>
    </w:tr>
  </w:tbl>
  <w:p>
    <w:pPr>
      <w:spacing w:after="10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76B82A"/>
      </w:rPr>
    </w:lvl>
    <w:lvl w:ilvl="1" w15:tentative="1">
      <w:start w:val="1"/>
      <w:numFmt w:val="bullet"/>
      <w:lvlText w:val="◦"/>
      <w:lvlJc w:val="left"/>
      <w:pPr>
        <w:ind w:left="1440" w:hanging="360"/>
      </w:pPr>
      <w:rPr>
        <w:color w:val="76B82A"/>
      </w:rPr>
    </w:lvl>
  </w:abstractNum>
  <w:abstractNum w:abstractNumId="3" w15:restartNumberingAfterBreak="0">
    <w:multiLevelType w:val="hybridMultilevel"/>
    <w:lvl w:ilvl="0" w15:tentative="1">
      <w:start w:val="1"/>
      <w:numFmt w:val="decimal"/>
      <w:lvlText w:val="%1."/>
      <w:lvlJc w:val="left"/>
      <w:pPr>
        <w:ind w:left="720" w:hanging="360"/>
      </w:pPr>
      <w:rPr>
        <w:b/>
        <w:bCs/>
        <w:color w:val="1A1F5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D11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6B82A" w:sz="12" w:space="4"/>
      </w:pBdr>
      <w:spacing w:after="200" w:before="400"/>
      <w:outlineLvl w:val="0"/>
    </w:pPr>
    <w:rPr>
      <w:rFonts w:ascii="Calibri" w:cs="Calibri" w:eastAsia="Calibri" w:hAnsi="Calibri"/>
      <w:b/>
      <w:bCs/>
      <w:color w:val="1A1F52"/>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A1F52"/>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76B8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eb6383396c0412b9e0734258426d1234c968e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ceb6383396c0412b9e0734258426d1234c968e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 — Selbständig im Nebenberuf · vestibuläre Physiotherapie — Praxis Loten</dc:title>
  <dc:creator>Philippe Banaszak</dc:creator>
  <dc:description>Strategischer Bericht für eine Kollegin des St.-Nikolaus-Krankenhauses, die eine ergänzende Tätigkeit in der Praxis Loten erwägt</dc:description>
  <cp:lastModifiedBy>Un-named</cp:lastModifiedBy>
  <cp:revision>1</cp:revision>
  <dcterms:created xsi:type="dcterms:W3CDTF">2026-05-23T12:19:30.470Z</dcterms:created>
  <dcterms:modified xsi:type="dcterms:W3CDTF">2026-05-23T12:19:30.471Z</dcterms:modified>
</cp:coreProperties>
</file>

<file path=docProps/custom.xml><?xml version="1.0" encoding="utf-8"?>
<Properties xmlns="http://schemas.openxmlformats.org/officeDocument/2006/custom-properties" xmlns:vt="http://schemas.openxmlformats.org/officeDocument/2006/docPropsVTypes"/>
</file>