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第三天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对于src/resources下的配置文件中application.yml、application-test.yml以及application-pro.yml的理解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307213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79082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  <w:t>Authorization(apiKey)</w:t>
      </w: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  <w:t>的获取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  <w:t>登录制度管理平台，进入开发者模式，从本地仓库中，拿取对应的token即可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对某一个制度管理中的某一个controller的理解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370705" cy="1508760"/>
            <wp:effectExtent l="0" t="0" r="1079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@validated：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240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kern w:val="2"/>
          <w:sz w:val="21"/>
          <w:szCs w:val="21"/>
          <w:lang w:val="en-US" w:eastAsia="zh-CN" w:bidi="ar-SA"/>
        </w:rPr>
        <w:t>@Validated</w:t>
      </w:r>
      <w:r>
        <w:rPr>
          <w:rFonts w:hint="default" w:ascii="Helvetica" w:hAnsi="Helvetica" w:eastAsia="宋体" w:cs="Helvetica"/>
          <w:i w:val="0"/>
          <w:iCs w:val="0"/>
          <w:caps w:val="0"/>
          <w:spacing w:val="0"/>
          <w:kern w:val="2"/>
          <w:sz w:val="21"/>
          <w:szCs w:val="21"/>
          <w:lang w:val="en-US" w:eastAsia="zh-CN" w:bidi="ar-SA"/>
        </w:rPr>
        <w:t>是Spring框架中的一个注解，用于在方法参数、方法返回值或类级别上进行数据验证。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240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Helvetica" w:hAnsi="Helvetica" w:eastAsia="宋体" w:cs="Helvetica"/>
          <w:i w:val="0"/>
          <w:iCs w:val="0"/>
          <w:caps w:val="0"/>
          <w:spacing w:val="0"/>
          <w:kern w:val="2"/>
          <w:sz w:val="21"/>
          <w:szCs w:val="21"/>
          <w:lang w:val="en-US" w:eastAsia="zh-CN" w:bidi="ar-SA"/>
        </w:rPr>
        <w:t>当使用@Validated注解时，Spring会在调用相应的方法之前自动执行数据验证。它通常与JSR-303（Bean Validation）中的注解一起使用，例如@NotNull、@Size、@Email等，以定义验证规则。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594100"/>
            <wp:effectExtent l="0" t="0" r="698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如在我们添加的输入类型IdInput类中中有一个非空@NotNull的注解，表示在输入的IdInput类中的id字段不能为空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425065" cy="1920240"/>
            <wp:effectExtent l="0" t="0" r="1333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Id输入类中的@JsonProperty注解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460875" cy="2738120"/>
            <wp:effectExtent l="0" t="0" r="1587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875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@Transactional 开启事务管理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3608705"/>
            <wp:effectExtent l="0" t="0" r="1143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Oracle数据库中的同义词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Oracle同义词：从字面上理解就是别名的意思，和视图的功能类似，是一种映射关系。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同义词的创建：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409575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同义词相关信息的查询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4930140"/>
            <wp:effectExtent l="0" t="0" r="952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同义词映射的表中的数据的查询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939925"/>
            <wp:effectExtent l="0" t="0" r="698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Oracle中的层级查（递归查询）start with connect by prior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518920"/>
            <wp:effectExtent l="0" t="0" r="1016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21B4AF"/>
    <w:multiLevelType w:val="singleLevel"/>
    <w:tmpl w:val="1821B4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CABAD09"/>
    <w:multiLevelType w:val="singleLevel"/>
    <w:tmpl w:val="7CABAD09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E2Mzg4OWQ3MDIyZTRmNDY1N2NhN2M2MmIwMTVhMzgifQ=="/>
  </w:docVars>
  <w:rsids>
    <w:rsidRoot w:val="4D495704"/>
    <w:rsid w:val="06FF01C2"/>
    <w:rsid w:val="0B527605"/>
    <w:rsid w:val="12034C04"/>
    <w:rsid w:val="14111216"/>
    <w:rsid w:val="1CD232E8"/>
    <w:rsid w:val="1F770DE5"/>
    <w:rsid w:val="257225F5"/>
    <w:rsid w:val="25931424"/>
    <w:rsid w:val="289E5635"/>
    <w:rsid w:val="2946642F"/>
    <w:rsid w:val="299953D1"/>
    <w:rsid w:val="2EA32F66"/>
    <w:rsid w:val="386E6637"/>
    <w:rsid w:val="3A791A5E"/>
    <w:rsid w:val="3E5B1A54"/>
    <w:rsid w:val="42CE3DE1"/>
    <w:rsid w:val="44C276B7"/>
    <w:rsid w:val="44DF2AD6"/>
    <w:rsid w:val="4D495704"/>
    <w:rsid w:val="5A9B1124"/>
    <w:rsid w:val="5BFA3A2A"/>
    <w:rsid w:val="5FEA0721"/>
    <w:rsid w:val="65DF3A03"/>
    <w:rsid w:val="663E17DE"/>
    <w:rsid w:val="6B5634F5"/>
    <w:rsid w:val="758962F1"/>
    <w:rsid w:val="75E672A0"/>
    <w:rsid w:val="7EF7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331</Words>
  <Characters>577</Characters>
  <Lines>0</Lines>
  <Paragraphs>0</Paragraphs>
  <TotalTime>35</TotalTime>
  <ScaleCrop>false</ScaleCrop>
  <LinksUpToDate>false</LinksUpToDate>
  <CharactersWithSpaces>583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2023-07-05T00:38:00Z</dcterms:created>
  <dc:creator>banana</dc:creator>
  <cp:lastModifiedBy>banana</cp:lastModifiedBy>
  <dcterms:modified xsi:type="dcterms:W3CDTF">2023-07-05T09:05:36Z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571D61C213474AE78C90541156BAB062_11</vt:lpwstr>
  </property>
</Properties>
</file>