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0"/>
        <w:jc w:val="left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3A5C"/>
          <w:sz w:val="60"/>
          <w:szCs w:val="60"/>
        </w:rPr>
        <w:t xml:space="preserve">KB Indonesia AI FDS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Fraud Detection System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인도네시아 FDS 전문가 5인 종합 검토 보고서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2E75B6" w:sz="3"/>
              <w:right w:val="none" w:sz="0"/>
            </w:tcBorders>
          </w:tcPr>
          <w:p>
            <w:pPr>
              <w:spacing w:after="120" w:before="0"/>
              <w:jc w:val="left"/>
            </w:pPr>
            <w:r>
              <w:t xml:space="preserve"/>
            </w:r>
          </w:p>
        </w:tc>
      </w:tr>
    </w:tbl>
    <w:p>
      <w:pPr>
        <w:spacing w:after="400" w:before="0"/>
        <w:jc w:val="left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PT Bank KB Bukopin Tbk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PoC 프로젝트 검토 및 프로덕션 전환 제안서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작성일:</w:t>
            </w:r>
            <w:r>
              <w:rPr>
                <w:sz w:val="20"/>
                <w:szCs w:val="20"/>
              </w:rPr>
              <w:t xml:space="preserve">  2026년 4월 3일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버전:</w:t>
            </w:r>
            <w:r>
              <w:rPr>
                <w:sz w:val="20"/>
                <w:szCs w:val="20"/>
              </w:rPr>
              <w:t xml:space="preserve">  1.0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보안등급:</w:t>
            </w:r>
            <w:r>
              <w:rPr>
                <w:color w:val="C0392B"/>
                <w:sz w:val="20"/>
                <w:szCs w:val="20"/>
              </w:rPr>
              <w:t xml:space="preserve">  Confidential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배포대상:</w:t>
            </w:r>
            <w:r>
              <w:rPr>
                <w:sz w:val="20"/>
                <w:szCs w:val="20"/>
              </w:rPr>
              <w:t xml:space="preserve">  KB Indonesia 경영진</w:t>
            </w:r>
          </w:p>
        </w:tc>
      </w:tr>
    </w:tbl>
    <w:p>
      <w:pPr>
        <w:spacing w:after="600" w:before="0"/>
        <w:jc w:val="left"/>
      </w:pPr>
      <w:r>
        <w:t xml:space="preserve"/>
      </w:r>
    </w:p>
    <w:p>
      <w:pPr>
        <w:spacing w:after="100" w:before="0"/>
        <w:jc w:val="center"/>
      </w:pPr>
      <w:r>
        <w:rPr>
          <w:b/>
          <w:bCs/>
          <w:color w:val="7F8C8D"/>
          <w:sz w:val="20"/>
          <w:szCs w:val="20"/>
        </w:rPr>
        <w:t xml:space="preserve">검토 전문가 패널</w:t>
      </w:r>
    </w:p>
    <w:p>
      <w:pPr>
        <w:spacing w:after="120" w:before="0"/>
        <w:jc w:val="center"/>
      </w:pPr>
      <w:r>
        <w:rPr>
          <w:color w:val="7F8C8D"/>
          <w:sz w:val="18"/>
          <w:szCs w:val="18"/>
        </w:rPr>
        <w:t xml:space="preserve">OJK/PPATK 규제 전문가 | FDS 탐지 로직 전문가 | 결제 시스템 전문가 | 보안/개인정보 전문가 | 은행 운영 전문가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Title"/>
        <w:spacing w:after="300" w:before="0"/>
        <w:jc w:val="left"/>
      </w:pPr>
      <w:r>
        <w:rPr>
          <w:b/>
          <w:bCs/>
          <w:color w:val="1B3A5C"/>
          <w:sz w:val="32"/>
          <w:szCs w:val="32"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0"/>
        <w:jc w:val="left"/>
      </w:pPr>
      <w:r>
        <w:rPr>
          <w:b/>
          <w:bCs/>
        </w:rPr>
        <w:t xml:space="preserve">Executive Summary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본 보고서는 KB Indonesia (PT Bank KB Bukopin) AI 기반 Fraud Detection System(FDS) PoC 프로젝트에 대해 인도네시아 FDS 전문가 5인이 수행한 종합 검토 결과를 담고 있습니다.</w:t>
      </w:r>
    </w:p>
    <w:p>
      <w:pPr>
        <w:spacing w:after="60" w:before="0"/>
        <w:jc w:val="left"/>
      </w:pPr>
      <w:r>
        <w:t xml:space="preserve"/>
      </w:r>
    </w:p>
    <w:p>
      <w:pPr>
        <w:spacing w:after="120" w:before="0"/>
        <w:jc w:val="left"/>
      </w:pPr>
      <w:r>
        <w:rPr>
          <w:b/>
          <w:bCs/>
          <w:color w:val="C0392B"/>
          <w:sz w:val="22"/>
          <w:szCs w:val="22"/>
        </w:rPr>
        <w:t xml:space="preserve">검토 결론: </w:t>
      </w:r>
      <w:r>
        <w:rPr>
          <w:sz w:val="22"/>
          <w:szCs w:val="22"/>
        </w:rPr>
        <w:t xml:space="preserve">PoC 기술 시연용으로는 우수하나, 프로덕션 전환까지 최소 12~14개월 소요 예상</w:t>
      </w:r>
    </w:p>
    <w:p>
      <w:pPr>
        <w:spacing w:after="60" w:before="0"/>
        <w:jc w:val="left"/>
      </w:pPr>
      <w:r>
        <w:t xml:space="preserve"/>
      </w:r>
    </w:p>
    <w:p>
      <w:pPr>
        <w:pStyle w:val="Heading2"/>
        <w:spacing w:after="120" w:before="0"/>
        <w:jc w:val="left"/>
      </w:pPr>
      <w:r>
        <w:rPr>
          <w:b/>
          <w:bCs/>
        </w:rPr>
        <w:t xml:space="preserve">전문가별 종합 평가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400"/>
        <w:gridCol w:w="39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전문가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검토 영역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발견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OJK/PPATK
규제 전문가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인도네시아 금융규제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NON-COMPLIANT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STR/CTR 보고 전무, goAML 미연동,
CDD 부재, 결제채널 미분화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FDS 탐지
로직 전문가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사기 탐지 효과성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WEAK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QRIS/ATO 규칙 부재, 점수 중복합산,
DB기본값 불일치, 교차거래 분석 불가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결제 시스템
전문가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BI-FAST/RTGS/QRIS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NON-COMPLIANT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결제채널 완전 미분화, 채널별
위험프로파일/임계값 구분 없음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보안/개인정보
전문가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 PDP, 보안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 CRITICAL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인증 전무, 국외 데이터 전송,
DB 미암호화, 프롬프트 인젝션 우회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은행 운영
전문가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운영 프로세스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1.6/10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케이스 관리 0%, 고객 통지 0%,
PPATK 보고 0%, 코어뱅킹 연동 0%</w:t>
            </w:r>
          </w:p>
        </w:tc>
      </w:tr>
    </w:tbl>
    <w:p>
      <w:r>
        <w:br w:type="page"/>
      </w:r>
    </w:p>
    <w:p>
      <w:pPr>
        <w:pStyle w:val="Heading1"/>
        <w:spacing w:after="120" w:before="0"/>
        <w:jc w:val="left"/>
      </w:pPr>
      <w:r>
        <w:rPr>
          <w:b/>
          <w:bCs/>
        </w:rPr>
        <w:t xml:space="preserve">CRITICAL 이슈 (즉시 조치 필요)</w:t>
      </w:r>
    </w:p>
    <w:p>
      <w:pPr>
        <w:spacing w:after="120" w:before="0"/>
        <w:jc w:val="left"/>
      </w:pPr>
      <w:r>
        <w:rPr>
          <w:i/>
          <w:iCs/>
          <w:color w:val="7F8C8D"/>
          <w:sz w:val="22"/>
          <w:szCs w:val="22"/>
        </w:rPr>
        <w:t xml:space="preserve">5인 전문가가 공통으로 지적한 즉시 조치가 필요한 최우선 이슈입니다.</w:t>
      </w:r>
    </w:p>
    <w:p>
      <w:pPr>
        <w:spacing w:after="60" w:before="0"/>
        <w:jc w:val="left"/>
      </w:pPr>
      <w:r>
        <w:t xml:space="preserve"/>
      </w:r>
    </w:p>
    <w:p>
      <w:pPr>
        <w:pStyle w:val="Heading2"/>
        <w:spacing w:after="120" w:before="0"/>
        <w:jc w:val="left"/>
      </w:pPr>
      <w:r>
        <w:rPr>
          <w:b/>
          <w:bCs/>
        </w:rPr>
        <w:t xml:space="preserve">2.1  API 인증/인가 완전 부재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심각도: </w:t>
      </w:r>
      <w:r>
        <w:rPr>
          <w:b/>
          <w:bCs/>
          <w:color w:val="C0392B"/>
          <w:sz w:val="22"/>
          <w:szCs w:val="22"/>
        </w:rPr>
        <w:t xml:space="preserve">CRITICAL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현재 모든 API 엔드포인트에 인증이 없습니다. 네트워크 접근 가능한 누구나 규칙 비활성화, 임계값 변경, 거래이력 조회가 가능합니다.</w:t>
      </w:r>
    </w:p>
    <w:p>
      <w:pPr>
        <w:pStyle w:val="ListParagraph"/>
        <w:numPr>
          <w:ilvl w:val="0"/>
          <w:numId w:val="2"/>
        </w:num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규칙 점수 변경: PUT /api/rules/{rule_name} — 인증 없이 즉시 적용</w:t>
      </w:r>
    </w:p>
    <w:p>
      <w:pPr>
        <w:pStyle w:val="ListParagraph"/>
        <w:numPr>
          <w:ilvl w:val="0"/>
          <w:numId w:val="2"/>
        </w:num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임계값 조작: PUT /api/conditions/{param_name} — FDS 무력화 가능</w:t>
      </w:r>
    </w:p>
    <w:p>
      <w:pPr>
        <w:pStyle w:val="ListParagraph"/>
        <w:numPr>
          <w:ilvl w:val="0"/>
          <w:numId w:val="2"/>
        </w:num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거래 이력 열람: GET /api/transactions — 전체 분석 결과 노출</w:t>
      </w:r>
    </w:p>
    <w:p>
      <w:pPr>
        <w:spacing w:after="120" w:before="0"/>
        <w:jc w:val="left"/>
      </w:pPr>
      <w:r>
        <w:rPr>
          <w:b/>
          <w:bCs/>
          <w:color w:val="27AE60"/>
          <w:sz w:val="22"/>
          <w:szCs w:val="22"/>
        </w:rPr>
        <w:t xml:space="preserve">권고: </w:t>
      </w:r>
      <w:r>
        <w:rPr>
          <w:sz w:val="22"/>
          <w:szCs w:val="22"/>
        </w:rPr>
        <w:t xml:space="preserve">JWT + RBAC(역할 기반 접근 제어) 즉시 구현</w:t>
      </w:r>
    </w:p>
    <w:p>
      <w:pPr>
        <w:spacing w:after="60" w:before="0"/>
        <w:jc w:val="left"/>
      </w:pPr>
      <w:r>
        <w:t xml:space="preserve"/>
      </w:r>
    </w:p>
    <w:p>
      <w:pPr>
        <w:pStyle w:val="Heading2"/>
        <w:spacing w:after="120" w:before="0"/>
        <w:jc w:val="left"/>
      </w:pPr>
      <w:r>
        <w:rPr>
          <w:b/>
          <w:bCs/>
        </w:rPr>
        <w:t xml:space="preserve">2.2  PPATK 보고 체계 전무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심각도: </w:t>
      </w:r>
      <w:r>
        <w:rPr>
          <w:b/>
          <w:bCs/>
          <w:color w:val="C0392B"/>
          <w:sz w:val="22"/>
          <w:szCs w:val="22"/>
        </w:rPr>
        <w:t xml:space="preserve">CRITICAL — 법적 의무 불이행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LTKM(현금거래보고), LTKT(의심거래보고) 자동 생성 기능이 전혀 없으며, goAML 시스템 연동도 미구현입니다. UU No. 8/2010에 따라 보고 의무 불이행은 형사 처벌 대상입니다.</w:t>
      </w:r>
    </w:p>
    <w:p>
      <w:pPr>
        <w:spacing w:after="120" w:before="0"/>
        <w:jc w:val="left"/>
      </w:pPr>
      <w:r>
        <w:rPr>
          <w:b/>
          <w:bCs/>
          <w:color w:val="27AE60"/>
          <w:sz w:val="22"/>
          <w:szCs w:val="22"/>
        </w:rPr>
        <w:t xml:space="preserve">권고: </w:t>
      </w:r>
      <w:r>
        <w:rPr>
          <w:sz w:val="22"/>
          <w:szCs w:val="22"/>
        </w:rPr>
        <w:t xml:space="preserve">goAML XML 기반 자동 보고 모듈 + 3영업일 기한 관리 시스템 구축</w:t>
      </w:r>
    </w:p>
    <w:p>
      <w:pPr>
        <w:spacing w:after="60" w:before="0"/>
        <w:jc w:val="left"/>
      </w:pPr>
      <w:r>
        <w:t xml:space="preserve"/>
      </w:r>
    </w:p>
    <w:p>
      <w:pPr>
        <w:pStyle w:val="Heading2"/>
        <w:spacing w:after="120" w:before="0"/>
        <w:jc w:val="left"/>
      </w:pPr>
      <w:r>
        <w:rPr>
          <w:b/>
          <w:bCs/>
        </w:rPr>
        <w:t xml:space="preserve">2.3  결제 채널 미분화 (BI-FAST/RTGS/SKNBI/QRIS)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심각도: </w:t>
      </w:r>
      <w:r>
        <w:rPr>
          <w:b/>
          <w:bCs/>
          <w:color w:val="C0392B"/>
          <w:sz w:val="22"/>
          <w:szCs w:val="22"/>
        </w:rPr>
        <w:t xml:space="preserve">CRITICAL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TransactionType이 3개(domestic/interbank/international)뿐이며, 인도네시아 5대 결제 인프라를 구분하지 못합니다. Fraud Case KB에서 BI-FAST, RTGS, QRIS를 명시적으로 언급하나 시스템은 활용 불가합니다.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BI-FAST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RTGS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SKNBI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QRIS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실시간 24/7
건당 250M IDR 한도
fan-out 사기 선호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실시간 대액이체
100M+ IDR
자금세탁 경로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배치 정산
1일 2~3회
structuring 위험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QR 결제
건당 10M IDR 한도
가맹점 위조 위험</w:t>
            </w:r>
          </w:p>
        </w:tc>
      </w:tr>
    </w:tbl>
    <w:p>
      <w:pPr>
        <w:spacing w:after="60" w:before="0"/>
        <w:jc w:val="left"/>
      </w:pPr>
      <w:r>
        <w:t xml:space="preserve"/>
      </w:r>
    </w:p>
    <w:p>
      <w:pPr>
        <w:pStyle w:val="Heading2"/>
        <w:spacing w:after="120" w:before="0"/>
        <w:jc w:val="left"/>
      </w:pPr>
      <w:r>
        <w:rPr>
          <w:b/>
          <w:bCs/>
        </w:rPr>
        <w:t xml:space="preserve">2.4  UU PDP 국외 데이터 전송 위반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심각도: </w:t>
      </w:r>
      <w:r>
        <w:rPr>
          <w:b/>
          <w:bCs/>
          <w:color w:val="C0392B"/>
          <w:sz w:val="22"/>
          <w:szCs w:val="22"/>
        </w:rPr>
        <w:t xml:space="preserve">CRITICAL — 매출액 2% 과징금 리스크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거래 데이터가 OpenAI 미국 서버로 전송되고 있으나, UU PDP 제56조가 요구하는 국외 이전 조건(DPA, SCC, 동의)을 충족하지 못합니다.</w:t>
      </w:r>
    </w:p>
    <w:p>
      <w:pPr>
        <w:spacing w:after="120" w:before="0"/>
        <w:jc w:val="left"/>
      </w:pPr>
      <w:r>
        <w:rPr>
          <w:b/>
          <w:bCs/>
          <w:color w:val="27AE60"/>
          <w:sz w:val="22"/>
          <w:szCs w:val="22"/>
        </w:rPr>
        <w:t xml:space="preserve">권고: </w:t>
      </w:r>
      <w:r>
        <w:rPr>
          <w:sz w:val="22"/>
          <w:szCs w:val="22"/>
        </w:rPr>
        <w:t xml:space="preserve">AWS Bedrock(Jakarta/Singapore 리전) 전환 또는 온프레미스 LLM 도입</w:t>
      </w:r>
    </w:p>
    <w:p>
      <w:pPr>
        <w:spacing w:after="60" w:before="0"/>
        <w:jc w:val="left"/>
      </w:pPr>
      <w:r>
        <w:t xml:space="preserve"/>
      </w:r>
    </w:p>
    <w:p>
      <w:pPr>
        <w:pStyle w:val="Heading2"/>
        <w:spacing w:after="120" w:before="0"/>
        <w:jc w:val="left"/>
      </w:pPr>
      <w:r>
        <w:rPr>
          <w:b/>
          <w:bCs/>
        </w:rPr>
        <w:t xml:space="preserve">2.5  점수 중복 합산 구조적 결함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심각도: </w:t>
      </w:r>
      <w:r>
        <w:rPr>
          <w:b/>
          <w:bCs/>
          <w:color w:val="C0392B"/>
          <w:sz w:val="22"/>
          <w:szCs w:val="22"/>
        </w:rPr>
        <w:t xml:space="preserve">CRITICAL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is_large_amount 조건이 7개 규칙에서 중복 사용되어, 동일 위험 지표가 과대 반영됩니다. SIM swap 거래 시 110점(→100캡)이 산출되는 등 점수 부풀림이 발생합니다.</w:t>
      </w:r>
    </w:p>
    <w:p>
      <w:pPr>
        <w:spacing w:after="120" w:before="0"/>
        <w:jc w:val="left"/>
      </w:pPr>
      <w:r>
        <w:rPr>
          <w:b/>
          <w:bCs/>
          <w:color w:val="27AE60"/>
          <w:sz w:val="22"/>
          <w:szCs w:val="22"/>
        </w:rPr>
        <w:t xml:space="preserve">권고: </w:t>
      </w:r>
      <w:r>
        <w:rPr>
          <w:sz w:val="22"/>
          <w:szCs w:val="22"/>
        </w:rPr>
        <w:t xml:space="preserve">카테고리별 MAX 스코어 + 카테고리간 합산 방식으로 전환</w:t>
      </w:r>
    </w:p>
    <w:p>
      <w:r>
        <w:br w:type="page"/>
      </w:r>
    </w:p>
    <w:p>
      <w:pPr>
        <w:pStyle w:val="Heading1"/>
        <w:spacing w:after="120" w:before="0"/>
        <w:jc w:val="left"/>
      </w:pPr>
      <w:r>
        <w:rPr>
          <w:b/>
          <w:bCs/>
        </w:rPr>
        <w:t xml:space="preserve">규제 준수 현황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600"/>
        <w:gridCol w:w="27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규제 영역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준수 등급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심각도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결함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PPATK CTR (현금거래보고)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현금/전자 미구분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PPATK STR (의심거래보고)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NON-COMPLIANT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치명적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보고 체계 전면 부재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goAML 시스템 연동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NON-COMPLIANT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치명적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연동 없음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OJK AML/CFT (POJK 12/2017)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CDD 데이터 부재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 결제채널 구분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NON-COMPLIANT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BI-FAST/RTGS/QRIS 미분화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 PDP (개인정보보호)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국외 전송 통제 미비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FATF Rec.10 CDD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NON-COMPLIANT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치명적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CDD 연동 없음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FATF Rec.16 Wire Transfer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NON-COMPLIANT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송금인 정보 부족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PEP 심사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F8C8D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ADDRESSED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전혀 미구현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DTTOT/UN/OFAC 제재목록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국가만, 개인/법인 미지원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고객 차단 통지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NON-COMPLIANT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통지 체계 없음</w:t>
            </w:r>
          </w:p>
        </w:tc>
      </w:tr>
    </w:tbl>
    <w:p>
      <w:r>
        <w:br w:type="page"/>
      </w:r>
    </w:p>
    <w:p>
      <w:pPr>
        <w:pStyle w:val="Heading1"/>
        <w:spacing w:after="120" w:before="0"/>
        <w:jc w:val="left"/>
      </w:pPr>
      <w:r>
        <w:rPr>
          <w:b/>
          <w:bCs/>
        </w:rPr>
        <w:t xml:space="preserve">FDS 탐지 효과성 분석</w:t>
      </w:r>
    </w:p>
    <w:p>
      <w:pPr>
        <w:pStyle w:val="Heading2"/>
        <w:spacing w:after="120" w:before="0"/>
        <w:jc w:val="left"/>
      </w:pPr>
      <w:r>
        <w:rPr>
          <w:b/>
          <w:bCs/>
        </w:rPr>
        <w:t xml:space="preserve">탐지 갭 (놓치는 사기)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1200"/>
        <w:gridCol w:w="1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탐지 불가 이유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심각도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관련 사례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QRIS/E-Wallet 사기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QRIS 채널 규칙 없음,
금액이 25M 미만으로 탐지 불가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case_011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 Takeover (ATO)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한도변경/로그인시도/비밀번호
초기화 관련 필드/규칙 없음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case_010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인바운드 Mule 패턴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수신측 다중소스 입금 탐지 불가
(송금자 관점만 설계)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case_001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교차거래 상관분석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단일거래 독립평가 구조
거래 간 상관관계 분석 불가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case_003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TBML(무역기반 세탁)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무역서류 검증 필드 없음
합법국가(SG,HK) 경유 시 미탐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9C12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case_009</w:t>
            </w:r>
          </w:p>
        </w:tc>
      </w:tr>
    </w:tbl>
    <w:p>
      <w:pPr>
        <w:spacing w:after="60" w:before="0"/>
        <w:jc w:val="left"/>
      </w:pPr>
      <w:r>
        <w:t xml:space="preserve"/>
      </w:r>
    </w:p>
    <w:p>
      <w:pPr>
        <w:pStyle w:val="Heading2"/>
        <w:spacing w:after="120" w:before="0"/>
        <w:jc w:val="left"/>
      </w:pPr>
      <w:r>
        <w:rPr>
          <w:b/>
          <w:bCs/>
        </w:rPr>
        <w:t xml:space="preserve">오탐 위험 (정상 거래 차단)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1200"/>
        <w:gridCol w:w="13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오탐 이유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심각도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라마단/THR 시즌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계절성 미반영, THR 보너스로 인한
평소 5-10배 거래 증가가 anomaly 트리거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대량 오탐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UMKM 소상공인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도매상 일 20-30건 거래가 정상이나
high_frequency 규칙 트리거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고객 이탈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기업 급여 일괄지급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50명 급여 → frequency(25) +
anomal(20) = 45점으로 경보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업무 차질</w:t>
            </w:r>
          </w:p>
        </w:tc>
      </w:tr>
    </w:tbl>
    <w:p>
      <w:r>
        <w:br w:type="page"/>
      </w:r>
    </w:p>
    <w:p>
      <w:pPr>
        <w:pStyle w:val="Heading1"/>
        <w:spacing w:after="120" w:before="0"/>
        <w:jc w:val="left"/>
      </w:pPr>
      <w:r>
        <w:rPr>
          <w:b/>
          <w:bCs/>
        </w:rPr>
        <w:t xml:space="preserve">보안 및 개인정보보호 평가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200"/>
        <w:gridCol w:w="4360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이슈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심각도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조치사항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C1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인증/인가 전면 부재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+ RBAC 구현 (2-3일)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C2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국외 데이터 전송 통제 미비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DPA 체결 또는 자체 LLM 전환 (1-4주)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C3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 미암호화 (SQLite 평문)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SQLCipher 또는 PostgreSQL+TDE (3-5일)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C4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키 런타임 보호 부재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Secrets Manager 도입 (1-2일)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H1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부재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slowapi 적용 (1일)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H2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프롬프트 인젝션 우회 가능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Unicode 정규화 + 다국어 필터 (2-3일)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H3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감사 로그 무결성 미보장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해시 체인 + 외부 앵커링 (2-3일)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H4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 PDP 동의/고지 절차 부재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개인정보 처리 동의 절차 구축 (1-2주)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H5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POJK IT 리스크 관리 미준수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 리스크 프레임워크 수립 (2-4주)</w:t>
            </w:r>
          </w:p>
        </w:tc>
      </w:tr>
    </w:tbl>
    <w:p>
      <w:pPr>
        <w:spacing w:after="60" w:before="0"/>
        <w:jc w:val="left"/>
      </w:pPr>
      <w:r>
        <w:t xml:space="preserve"/>
      </w:r>
    </w:p>
    <w:p>
      <w:pPr>
        <w:spacing w:after="120" w:before="0"/>
        <w:jc w:val="left"/>
      </w:pPr>
      <w:r>
        <w:rPr>
          <w:b/>
          <w:bCs/>
          <w:color w:val="27AE60"/>
          <w:sz w:val="22"/>
          <w:szCs w:val="22"/>
        </w:rPr>
        <w:t xml:space="preserve">긍정적 평가 사항</w:t>
      </w:r>
    </w:p>
    <w:p>
      <w:pPr>
        <w:pStyle w:val="ListParagraph"/>
        <w:numPr>
          <w:ilvl w:val="0"/>
          <w:numId w:val="2"/>
        </w:num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sender_account_id, recipient_account_id, device_id, ip_address는 LLM에 미전송 (적절한 PII 보호)</w:t>
      </w:r>
    </w:p>
    <w:p>
      <w:pPr>
        <w:pStyle w:val="ListParagraph"/>
        <w:numPr>
          <w:ilvl w:val="0"/>
          <w:numId w:val="2"/>
        </w:num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transaction_id 마스킹 처리 구현됨</w:t>
      </w:r>
    </w:p>
    <w:p>
      <w:pPr>
        <w:pStyle w:val="ListParagraph"/>
        <w:numPr>
          <w:ilvl w:val="0"/>
          <w:numId w:val="2"/>
        </w:num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memo 필드에 대한 기본적인 sanitize_text 구현됨</w:t>
      </w:r>
    </w:p>
    <w:p>
      <w:r>
        <w:br w:type="page"/>
      </w:r>
    </w:p>
    <w:p>
      <w:pPr>
        <w:pStyle w:val="Heading1"/>
        <w:spacing w:after="120" w:before="0"/>
        <w:jc w:val="left"/>
      </w:pPr>
      <w:r>
        <w:rPr>
          <w:b/>
          <w:bCs/>
        </w:rPr>
        <w:t xml:space="preserve">은행 운영 준비도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000"/>
        <w:gridCol w:w="39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프로덕션까지 소요 기간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케이스 관리 워크플로우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1/10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심각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3-4개월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고객 대응 (통지/이의제기)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0/10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심각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2-3개월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PPATK 보고 체계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1/10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심각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3-5개월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내부 통제 (RBAC/감사)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2/10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심각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2-3개월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운영 연속성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3/10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미흡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2-4개월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코어뱅킹 연동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0/10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심각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4-6개월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KPI 및 성과 측정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2/10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미흡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1-2개월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비용 최적화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9C12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4/10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보통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1-2개월</w:t>
            </w:r>
          </w:p>
        </w:tc>
      </w:tr>
    </w:tbl>
    <w:p>
      <w:pPr>
        <w:spacing w:after="60" w:before="0"/>
        <w:jc w:val="left"/>
      </w:pPr>
      <w:r>
        <w:t xml:space="preserve"/>
      </w:r>
    </w:p>
    <w:p>
      <w:pPr>
        <w:spacing w:after="120" w:before="0"/>
        <w:jc w:val="center"/>
      </w:pPr>
      <w:r>
        <w:rPr>
          <w:b/>
          <w:bCs/>
          <w:color w:val="C0392B"/>
          <w:sz w:val="24"/>
          <w:szCs w:val="24"/>
        </w:rPr>
        <w:t xml:space="preserve">종합 운영 준비도: </w:t>
      </w:r>
      <w:r>
        <w:rPr>
          <w:b/>
          <w:bCs/>
          <w:color w:val="C0392B"/>
          <w:sz w:val="24"/>
          <w:szCs w:val="24"/>
        </w:rPr>
        <w:t xml:space="preserve">1.6 / 10 (PoC 수준)</w:t>
      </w:r>
    </w:p>
    <w:p>
      <w:r>
        <w:br w:type="page"/>
      </w:r>
    </w:p>
    <w:p>
      <w:pPr>
        <w:pStyle w:val="Heading1"/>
        <w:spacing w:after="120" w:before="0"/>
        <w:jc w:val="left"/>
      </w:pPr>
      <w:r>
        <w:rPr>
          <w:b/>
          <w:bCs/>
        </w:rPr>
        <w:t xml:space="preserve">PoC 강점 (전문가 공통 인정)</w:t>
      </w:r>
    </w:p>
    <w:p>
      <w:pPr>
        <w:spacing w:after="120" w:before="0"/>
        <w:jc w:val="left"/>
      </w:pPr>
      <w:r>
        <w:rPr>
          <w:i/>
          <w:iCs/>
          <w:color w:val="7F8C8D"/>
          <w:sz w:val="22"/>
          <w:szCs w:val="22"/>
        </w:rPr>
        <w:t xml:space="preserve">리뷰 전문가 5인이 공통으로 긍정 평가한 사항입니다.</w:t>
      </w:r>
    </w:p>
    <w:p>
      <w:pPr>
        <w:spacing w:after="60" w:before="0"/>
        <w:jc w:val="left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당근페이 3계층 패턴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Condition → Rule → Policy 충실 구현, 로직과 설정 분리 우수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XML 구조화 프롬프트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&lt;role&gt;, &lt;evaluation_flow&gt;, &lt;evaluation_criteria&gt; 등 정확한 패턴 적용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수동 RAG 파이프라인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Retrieve + Prompt + API 수동 조합 (당근페이 Step 3)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Fraud Case KB 품질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12건 인도네시아 특화 사례 (BRI, BCA, Mandiri, BI-FAST, RTGS)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동적 규칙 관리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 기반 실시간 점수/임계값/정책 조정 + 감사 로그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비용 최적화 설계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룰엔진 1차 필터링 후 10-20%만 LLM 호출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LLM Fallback 처리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OpenAI 장애 시 룰엔진 단독 판정, confidence 기반 우선순위</w:t>
            </w:r>
          </w:p>
        </w:tc>
      </w:tr>
    </w:tbl>
    <w:p>
      <w:r>
        <w:br w:type="page"/>
      </w:r>
    </w:p>
    <w:p>
      <w:pPr>
        <w:pStyle w:val="Heading1"/>
        <w:spacing w:after="120" w:before="0"/>
        <w:jc w:val="left"/>
      </w:pPr>
      <w:r>
        <w:rPr>
          <w:b/>
          <w:bCs/>
        </w:rPr>
        <w:t xml:space="preserve">프로덕션 전환 로드맵</w:t>
      </w:r>
    </w:p>
    <w:p>
      <w:pPr>
        <w:pStyle w:val="Heading2"/>
        <w:spacing w:after="120" w:before="0"/>
        <w:jc w:val="left"/>
      </w:pPr>
      <w:r>
        <w:rPr>
          <w:b/>
          <w:bCs/>
        </w:rPr>
        <w:t xml:space="preserve">Phase 0: 즉시 수정 (1~2주)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1200"/>
        <w:gridCol w:w="1800"/>
        <w:gridCol w:w="156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공수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규제 근거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인증/인가(JWT+RBAC) 구현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2-3일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개발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POJK 38/2016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 fallback 기본값 통일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1일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개발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감사 로그에 변경자(operator) 추가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1일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개발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OJK 14/2023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PII 마스킹 강화 (memo PII 감지)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1일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개발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 PDP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프롬프트 인젝션 방어 강화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2일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개발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0"/>
        <w:jc w:val="left"/>
      </w:pPr>
      <w:r>
        <w:t xml:space="preserve"/>
      </w:r>
    </w:p>
    <w:p>
      <w:pPr>
        <w:pStyle w:val="Heading2"/>
        <w:spacing w:after="120" w:before="0"/>
        <w:jc w:val="left"/>
      </w:pPr>
      <w:r>
        <w:rPr>
          <w:b/>
          <w:bCs/>
        </w:rPr>
        <w:t xml:space="preserve">Phase 1: 규제 필수 (1~3개월)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1200"/>
        <w:gridCol w:w="1800"/>
        <w:gridCol w:w="156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공수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규제 근거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PPATK LTKM/LTKT + goAML 보고 모듈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컴플라이언스
+개발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 8/2010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결제채널(BI-FAST/RTGS/QRIS) 분화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개발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PBI 23/6/2021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모델 필수 필드 확장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개발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 거주성 해결 (Bedrock 전환)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개발+인프라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PP 71/2019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PEP/제재 목록 연동 인터페이스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컴플라이언스
+개발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FATF Rec.12</w:t>
            </w:r>
          </w:p>
        </w:tc>
      </w:tr>
    </w:tbl>
    <w:p>
      <w:pPr>
        <w:spacing w:after="60" w:before="0"/>
        <w:jc w:val="left"/>
      </w:pPr>
      <w:r>
        <w:t xml:space="preserve"/>
      </w:r>
    </w:p>
    <w:p>
      <w:pPr>
        <w:pStyle w:val="Heading2"/>
        <w:spacing w:after="120" w:before="0"/>
        <w:jc w:val="left"/>
      </w:pPr>
      <w:r>
        <w:rPr>
          <w:b/>
          <w:bCs/>
        </w:rPr>
        <w:t xml:space="preserve">Phase 2: 운영 필수 (2~4개월)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1200"/>
        <w:gridCol w:w="1800"/>
        <w:gridCol w:w="156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공수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규제 근거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케이스 관리 시스템 (큐/배정/조사/종결)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개발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OJK 29/2022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TP/FP 마킹 + 피드백 루프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FDS운영
+개발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고객 통지 + HOLD/BLOCK/DELAY 분화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개발+CS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OJK 29/2022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Maker-Checker 규칙 변경 프로세스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개발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POJK 18/2016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SQLite → PostgreSQL 전환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인프라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0"/>
        <w:jc w:val="left"/>
      </w:pPr>
      <w:r>
        <w:t xml:space="preserve"/>
      </w:r>
    </w:p>
    <w:p>
      <w:pPr>
        <w:pStyle w:val="Heading2"/>
        <w:spacing w:after="120" w:before="0"/>
        <w:jc w:val="left"/>
      </w:pPr>
      <w:r>
        <w:rPr>
          <w:b/>
          <w:bCs/>
        </w:rPr>
        <w:t xml:space="preserve">Phase 3: 코어뱅킹 연동 (4~6개월)</w:t>
      </w:r>
    </w:p>
    <w:p>
      <w:pPr>
        <w:pStyle w:val="ListParagraph"/>
        <w:numPr>
          <w:ilvl w:val="0"/>
          <w:numId w:val="3"/>
        </w:num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CBS(T24) 연동 — 거래 이벤트 실시간 수신 + 차단/보류 실행</w:t>
      </w:r>
    </w:p>
    <w:p>
      <w:pPr>
        <w:pStyle w:val="ListParagraph"/>
        <w:numPr>
          <w:ilvl w:val="0"/>
          <w:numId w:val="3"/>
        </w:num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BI-FAST Fast-Path — 룰엔진 단독 판정 (LLM 비동기 사후 평가)</w:t>
      </w:r>
    </w:p>
    <w:p>
      <w:pPr>
        <w:pStyle w:val="ListParagraph"/>
        <w:numPr>
          <w:ilvl w:val="0"/>
          <w:numId w:val="3"/>
        </w:num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계좌 정보 조회 + 동결 연동</w:t>
      </w:r>
    </w:p>
    <w:p>
      <w:pPr>
        <w:pStyle w:val="ListParagraph"/>
        <w:numPr>
          <w:ilvl w:val="0"/>
          <w:numId w:val="3"/>
        </w:num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수취인 블랙리스트 실시간 동기화</w:t>
      </w:r>
    </w:p>
    <w:p>
      <w:pPr>
        <w:spacing w:after="60" w:before="0"/>
        <w:jc w:val="left"/>
      </w:pPr>
      <w:r>
        <w:t xml:space="preserve"/>
      </w:r>
    </w:p>
    <w:p>
      <w:pPr>
        <w:pStyle w:val="Heading2"/>
        <w:spacing w:after="120" w:before="0"/>
        <w:jc w:val="left"/>
      </w:pPr>
      <w:r>
        <w:rPr>
          <w:b/>
          <w:bCs/>
        </w:rPr>
        <w:t xml:space="preserve">Phase 4: 고도화 (6~12개월)</w:t>
      </w:r>
    </w:p>
    <w:p>
      <w:pPr>
        <w:pStyle w:val="ListParagraph"/>
        <w:numPr>
          <w:ilvl w:val="0"/>
          <w:numId w:val="4"/>
        </w:num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시간 윈도우 기반 velocity 엔진 (Redis 기반)</w:t>
      </w:r>
    </w:p>
    <w:p>
      <w:pPr>
        <w:pStyle w:val="ListParagraph"/>
        <w:numPr>
          <w:ilvl w:val="0"/>
          <w:numId w:val="4"/>
        </w:num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네트워크 분석 (계좌간 자금흐름 그래프)</w:t>
      </w:r>
    </w:p>
    <w:p>
      <w:pPr>
        <w:pStyle w:val="ListParagraph"/>
        <w:numPr>
          <w:ilvl w:val="0"/>
          <w:numId w:val="4"/>
        </w:num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전통 ML 모델 도입 (XGBoost) + LLM은 설명 생성에 한정</w:t>
      </w:r>
    </w:p>
    <w:p>
      <w:pPr>
        <w:pStyle w:val="ListParagraph"/>
        <w:numPr>
          <w:ilvl w:val="0"/>
          <w:numId w:val="4"/>
        </w:num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온프레미스 LLM 파일럿 (Llama 3/Qwen2)</w:t>
      </w:r>
    </w:p>
    <w:p>
      <w:pPr>
        <w:pStyle w:val="ListParagraph"/>
        <w:numPr>
          <w:ilvl w:val="0"/>
          <w:numId w:val="4"/>
        </w:num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Fraud Case KB 확대 (12건 → 30건+)</w:t>
      </w:r>
    </w:p>
    <w:p>
      <w:r>
        <w:br w:type="page"/>
      </w:r>
    </w:p>
    <w:p>
      <w:pPr>
        <w:pStyle w:val="Heading1"/>
        <w:spacing w:after="120" w:before="0"/>
        <w:jc w:val="left"/>
      </w:pPr>
      <w:r>
        <w:rPr>
          <w:b/>
          <w:bCs/>
        </w:rPr>
        <w:t xml:space="preserve">비용 추정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80"/>
        <w:gridCol w:w="2780"/>
      </w:tblGrid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(PoC)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프로덕션 (월)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API (GPT-4o)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테스트 수준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$1,300 ~ $5,200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API (GPT-4o-mini 전환 시)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$200 ~ $800 (85% 절감)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인프라 (PostgreSQL, Redis, ECS)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$700 ~ $2,500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FDS 분석관 인력 (25~85명, 3교대)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$30,000 ~ $60,000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E8F0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총 월 운영 비용 (추정)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E8F0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-</w:t>
            </w:r>
          </w:p>
        </w:tc>
        <w:tc>
          <w:tcPr>
            <w:tcW w:type="dxa" w:w="2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E8F0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$32,200 ~ $68,500</w:t>
            </w:r>
          </w:p>
        </w:tc>
      </w:tr>
    </w:tbl>
    <w:p>
      <w:pPr>
        <w:spacing w:after="60" w:before="0"/>
        <w:jc w:val="left"/>
      </w:pPr>
      <w:r>
        <w:t xml:space="preserve"/>
      </w:r>
    </w:p>
    <w:p>
      <w:pPr>
        <w:spacing w:after="120" w:before="0"/>
        <w:jc w:val="left"/>
      </w:pPr>
      <w:r>
        <w:rPr>
          <w:i/>
          <w:iCs/>
          <w:color w:val="7F8C8D"/>
          <w:sz w:val="18"/>
          <w:szCs w:val="18"/>
        </w:rPr>
        <w:t xml:space="preserve">* 일 50,000~100,000건 거래 기준, 인도네시아 인건비 적용</w:t>
      </w:r>
    </w:p>
    <w:p>
      <w:r>
        <w:br w:type="page"/>
      </w:r>
    </w:p>
    <w:p>
      <w:pPr>
        <w:pStyle w:val="Heading1"/>
        <w:spacing w:after="120" w:before="0"/>
        <w:jc w:val="left"/>
      </w:pPr>
      <w:r>
        <w:rPr>
          <w:b/>
          <w:bCs/>
        </w:rPr>
        <w:t xml:space="preserve">최우선 조치 권고 (Top 5)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3000"/>
        <w:gridCol w:w="216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조치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사유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관련 규정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1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API 인증/인가(RBAC) 구현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누구나 모든 API 접근/
규칙 변경 가능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POJK 38/2016
SE OJK 14/2023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2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PPATK 보고 모듈 구현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법적 의무 불이행은
은행 인가 리스크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 8/2010
PPATK 8/2022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E67E22"/>
                <w:sz w:val="22"/>
                <w:szCs w:val="22"/>
              </w:rPr>
              <w:t xml:space="preserve">3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케이스 관리 + TP/FP 마킹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탐지 후 처리 워크플로우
없으면 FDS 무용지물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OJK 29/2022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E67E22"/>
                <w:sz w:val="22"/>
                <w:szCs w:val="22"/>
              </w:rPr>
              <w:t xml:space="preserve">4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고객 통지 + HOLD 액션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거래 차단 시 고객
통보 의무 미이행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OJK 29/2022
UU PDP 27/2022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E67E22"/>
                <w:sz w:val="22"/>
                <w:szCs w:val="22"/>
              </w:rPr>
              <w:t xml:space="preserve">5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데이터 거주성 해결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OpenAI API 직접 사용은
국외 데이터 이전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PP 71/2019
POJK 38/2016</w:t>
            </w:r>
          </w:p>
        </w:tc>
      </w:tr>
    </w:tbl>
    <w:p>
      <w:pPr>
        <w:spacing w:after="60" w:before="0"/>
        <w:jc w:val="left"/>
      </w:pPr>
      <w:r>
        <w:t xml:space="preserve"/>
      </w:r>
    </w:p>
    <w:p>
      <w:pPr>
        <w:spacing w:after="60" w:before="0"/>
        <w:jc w:val="left"/>
      </w:pPr>
      <w:r>
        <w:t xml:space="preserve"/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본 보고서는 KB Indonesia AI FDS PoC 프로젝트의 프로덕션 전환을 위한 전문가 검토 결과를 종합한 것입니다. PoC의 기술적 기반은 우수하나, 인도네시아 금융 규제 환경과 은행 운영 실무를 고려할 때 상기 로드맵에 따른 체계적 보강이 필수적입니다.</w:t>
      </w:r>
    </w:p>
    <w:p>
      <w:pPr>
        <w:spacing w:after="60" w:before="0"/>
        <w:jc w:val="left"/>
      </w:pPr>
      <w:r>
        <w:t xml:space="preserve"/>
      </w:r>
    </w:p>
    <w:p>
      <w:pPr>
        <w:spacing w:after="120" w:before="0"/>
        <w:jc w:val="right"/>
      </w:pPr>
      <w:r>
        <w:rPr>
          <w:b/>
          <w:bCs/>
          <w:i/>
          <w:iCs/>
          <w:color w:val="7F8C8D"/>
          <w:sz w:val="22"/>
          <w:szCs w:val="22"/>
        </w:rPr>
        <w:t xml:space="preserve">— 인도네시아 FDS 전문가 5인 패널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 w:before="0"/>
      <w:jc w:val="center"/>
    </w:pPr>
    <w:r>
      <w:rPr>
        <w:color w:val="7F8C8D"/>
        <w:sz w:val="16"/>
        <w:szCs w:val="16"/>
      </w:rPr>
      <w:t xml:space="preserve">Confidential — </w:t>
    </w:r>
    <w:r>
      <w:rPr>
        <w:color w:val="7F8C8D"/>
        <w:sz w:val="16"/>
        <w:szCs w:val="16"/>
      </w:rPr>
      <w:t xml:space="preserve">Page </w:t>
    </w:r>
    <w:r>
      <w:rPr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8C8D"/>
        <w:sz w:val="16"/>
        <w:szCs w:val="16"/>
      </w:rPr>
      <w:t xml:space="preserve"> / </w:t>
    </w:r>
    <w:r>
      <w:rPr>
        <w:color w:val="7F8C8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before="0"/>
      <w:jc w:val="right"/>
    </w:pPr>
    <w:r>
      <w:rPr>
        <w:i/>
        <w:iCs/>
        <w:color w:val="7F8C8D"/>
        <w:sz w:val="16"/>
        <w:szCs w:val="16"/>
      </w:rPr>
      <w:t xml:space="preserve">KB Indonesia AI FDS — 종합 검토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Arial" w:cs="Arial" w:eastAsia="Arial" w:hAnsi="Arial"/>
      <w:b/>
      <w:bCs/>
      <w:color w:val="1B3A5C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2026-04-03T07:34:47.926Z</dcterms:created>
  <dcterms:modified xsi:type="dcterms:W3CDTF">2026-04-03T07:34:47.927Z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