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Tipos de datos: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(int)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Edad del cliente.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Tipo de trabajo (categórico: "Administrador","Desconocido", "Desempleado", "Gestión", "Empleada doméstica","Empresario","Estudiante", "obreros", "autónomos", "jubilados", "técnico", "servicios")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Marital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estado civil (categórico: "casado", "divorciado", "soltero"; nota: "divorciado" significa divorciado o viudo)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(categórica: "Desconocido","Secundaria","Primaria","Terciaria")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¿Tiene crédito en mora? (binario: "sí", "no") Significa que no realizó pagos de deudas que poseía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Housing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¿Tiene préstamo de vivienda? (binario: "sí", "no")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¿Tiene préstamo personal? (binario: "sí", "no")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Tipo de comunicación de contacto (categórico: "desconocido", "teléfono", "celular")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último día de contacto del mes (numérico)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Day of the week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Último mes de contacto del año (categórico: "Ene", "Feb", "Mar", ..., "Nov", "Dic")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(int)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Duration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duración del último contacto, en segundos (numérico)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(int)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Campaign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Número de contactos realizados durante esta campaña y para este cliente (numérico, incluye el último contacto)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(int)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Pdays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Número de días que pasaron después de que el cliente fue contactado por última vez de una campaña anterior (numérico, -1 significa que el cliente no fue contactado anteriormente)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(int)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Previous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Número de contactos realizados antes de esta campaña y para este cliente (numérico)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Poutcome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Resultado de la campaña de marketing anterior (categórico: "desconocido","otro","fracaso","éxito")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(float)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emp.var.rate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(float)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cons.price.idx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(float)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cons.conf.idx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(float)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euribor3m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(float)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nr.employed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(Category)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Variable objetivo: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¿el cliente ha suscrito un depósito a plazo? (binario: "sí", "no")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Otros atributos: 13 - Campaña: 14 - pdays: 15 - Previous: 16 - pResultado:  : 17 - y -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