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6D5AE6"/>
          <w:sz w:val="72"/>
          <w:szCs w:val="72"/>
        </w:rPr>
        <w:t xml:space="preserve">PÉCULE</w:t>
      </w:r>
    </w:p>
    <w:p>
      <w:pPr>
        <w:spacing w:after="600"/>
        <w:jc w:val="center"/>
      </w:pPr>
      <w:r>
        <w:rPr>
          <w:color w:val="111827"/>
          <w:sz w:val="30"/>
          <w:szCs w:val="30"/>
        </w:rPr>
        <w:t xml:space="preserve">Ton premier patrimoine, sans risque</w:t>
      </w:r>
    </w:p>
    <w:p>
      <w:pPr>
        <w:jc w:val="center"/>
      </w:pPr>
      <w:r>
        <w:rPr>
          <w:b/>
          <w:bCs/>
          <w:sz w:val="36"/>
          <w:szCs w:val="36"/>
        </w:rPr>
        <w:t xml:space="preserve">Cahier des charges personnel</w:t>
      </w:r>
    </w:p>
    <w:p>
      <w:pPr>
        <w:spacing w:after="1600"/>
        <w:jc w:val="center"/>
      </w:pPr>
      <w:r>
        <w:rPr>
          <w:color w:val="6B7280"/>
          <w:sz w:val="22"/>
          <w:szCs w:val="22"/>
        </w:rPr>
        <w:t xml:space="preserve">Projet Flutter Investment Companion, module Compilation et Développement d'Applications Mobiles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Élément</w:t>
            </w:r>
          </w:p>
        </w:tc>
        <w:tc>
          <w:tcPr>
            <w:tcW w:type="dxa" w:w="66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Valeur</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Auteur</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Banconlé AKOBI (projet individuel)</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Formation</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FISA 5 Informatique, INSA Hauts-de-France, 2026-2027</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Version</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1.0 du 5 octobre 2026</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Proposition validée</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Proposition remise le 23 septembre 2026</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Budget de développement</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Environ 60 heures de code (rapport et soutenance en plus)</w:t>
            </w:r>
          </w:p>
        </w:tc>
      </w:tr>
    </w:tbl>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120" w:line="288"/>
      </w:pPr>
      <w:r>
        <w:rPr>
          <w:i/>
          <w:iCs/>
          <w:color w:val="6B7280"/>
          <w:sz w:val="18"/>
          <w:szCs w:val="18"/>
        </w:rPr>
        <w:t xml:space="preserve">Si le sommaire apparaît vide, fais un clic droit dessus puis « Mettre à jour les champs » dans Word.</w:t>
      </w:r>
    </w:p>
    <w:p>
      <w:pPr>
        <w:pStyle w:val="Heading1"/>
        <w:pageBreakBefore/>
      </w:pPr>
      <w:r>
        <w:t xml:space="preserve">1. Vue d'ensemble</w:t>
      </w:r>
    </w:p>
    <w:p>
      <w:pPr>
        <w:pStyle w:val="Heading2"/>
      </w:pPr>
      <w:r>
        <w:t xml:space="preserve">1.1 À quoi sert ce document</w:t>
      </w:r>
    </w:p>
    <w:p>
      <w:pPr>
        <w:spacing w:after="120" w:line="288"/>
      </w:pPr>
      <w:r>
        <w:t xml:space="preserve">Ce cahier des charges est écrit pour moi seul. Il fixe ce que Pécule doit faire, comment je vais le construire et dans quel ordre, afin que chaque session de travail parte d'une décision déjà prise plutôt que d'une hésitation. Il sert aussi de base au rapport final : les choix techniques y sont déjà justifiés, il suffira de les compléter avec ce qui a réellement été fait.</w:t>
      </w:r>
    </w:p>
    <w:p>
      <w:pPr>
        <w:spacing w:after="120" w:line="288"/>
      </w:pPr>
      <w:r>
        <w:t xml:space="preserve">Les sections marquées </w:t>
      </w:r>
      <w:r>
        <w:rPr>
          <w:b/>
          <w:bCs/>
        </w:rPr>
        <w:t xml:space="preserve">à compléter</w:t>
      </w:r>
      <w:r>
        <w:t xml:space="preserve"> ou les cadres </w:t>
      </w:r>
      <w:r>
        <w:rPr>
          <w:b/>
          <w:bCs/>
        </w:rPr>
        <w:t xml:space="preserve">Capture à insérer</w:t>
      </w:r>
      <w:r>
        <w:t xml:space="preserve"> sont prévus pour être remplis au fil du projet. Le tableau de traçabilité (section 2) est la référence pour vérifier, avant la soutenance, que chaque exigence de l'énoncé est couverte.</w:t>
      </w:r>
    </w:p>
    <w:p>
      <w:pPr>
        <w:pStyle w:val="Heading2"/>
      </w:pPr>
      <w:r>
        <w:t xml:space="preserve">1.2 Le problème</w:t>
      </w:r>
    </w:p>
    <w:p>
      <w:pPr>
        <w:spacing w:after="120" w:line="288"/>
      </w:pPr>
      <w:r>
        <w:t xml:space="preserve">Un débutant de 20 à 30 ans entend parler d'ETF, de DCA ou de crypto sans savoir par où commencer. Les ressources existantes se rangent dans deux familles qui ne lui conviennent pas : les cours théoriques, qui expliquent sans montrer, et les plateformes de trading, qui montrent mais l'exposent immédiatement à de l'argent réel.</w:t>
      </w:r>
    </w:p>
    <w:p>
      <w:pPr>
        <w:spacing w:after="120" w:line="288"/>
      </w:pPr>
      <w:r>
        <w:t xml:space="preserve">Pécule se place entre les deux. L'utilisateur se construit un patrimoine fictif à partir de cours réels, comprend ce qu'il voit grâce à des explications contextualisées, et apprend par l'interaction avec ses propres données plutôt que par la lecture.</w:t>
      </w:r>
    </w:p>
    <w:p>
      <w:pPr>
        <w:pStyle w:val="Heading2"/>
      </w:pPr>
      <w:r>
        <w:t xml:space="preserve">1.3 Utilisateur cible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Persona</w:t>
            </w:r>
          </w:p>
        </w:tc>
        <w:tc>
          <w:tcPr>
            <w:tcW w:type="dxa" w:w="72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Description</w:t>
            </w:r>
          </w:p>
        </w:tc>
      </w:tr>
      <w:t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Profil</w:t>
            </w:r>
          </w:p>
        </w:tc>
        <w:tc>
          <w:tcPr>
            <w:tcW w:type="dxa" w:w="72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Étudiant ou jeune actif de 20 à 30 ans, à l'aise avec les applications mobiles, curieux de l'investissement mais sans connaissances solides.</w:t>
            </w:r>
          </w:p>
        </w:tc>
      </w:tr>
      <w:t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Habitudes</w:t>
            </w:r>
          </w:p>
        </w:tc>
        <w:tc>
          <w:tcPr>
            <w:tcW w:type="dxa" w:w="72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Utilise déjà des applications au design soigné (Finary, Trade Republic, néobanques). Il attend une interface sombre, épurée, avec des chiffres mis en avant.</w:t>
            </w:r>
          </w:p>
        </w:tc>
      </w:tr>
      <w:t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Frein principal</w:t>
            </w:r>
          </w:p>
        </w:tc>
        <w:tc>
          <w:tcPr>
            <w:tcW w:type="dxa" w:w="72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La peur de perdre de l'argent sans comprendre pourquoi, et le jargon.</w:t>
            </w:r>
          </w:p>
        </w:tc>
      </w:tr>
      <w:t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Ce qu'il veut</w:t>
            </w:r>
          </w:p>
        </w:tc>
        <w:tc>
          <w:tcPr>
            <w:tcW w:type="dxa" w:w="72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Comprendre ce que signifie concrètement « +18 % sur un an », tester des stratégies sans risque, et savoir s'il est prêt à passer au réel.</w:t>
            </w:r>
          </w:p>
        </w:tc>
      </w:tr>
    </w:tbl>
    <w:p>
      <w:pPr>
        <w:spacing w:after="80"/>
      </w:pPr>
    </w:p>
    <w:p>
      <w:pPr>
        <w:pStyle w:val="Heading2"/>
      </w:pPr>
      <w:r>
        <w:t xml:space="preserve">1.4 Promesse et ton</w:t>
      </w:r>
    </w:p>
    <w:p>
      <w:pPr>
        <w:spacing w:after="120" w:line="288"/>
      </w:pPr>
      <w:r>
        <w:t xml:space="preserve">La promesse tient dans le sous-titre : ton premier patrimoine, sans risque. L'application tutoie l'utilisateur, parle simplement et ne juge jamais une question. Chaque chiffre important est accompagné d'une explication accessible en un geste, grâce aux cartes « Ça veut dire quoi ? ».</w:t>
      </w:r>
    </w:p>
    <w:p>
      <w:pPr>
        <w:pStyle w:val="Heading2"/>
      </w:pPr>
      <w:r>
        <w:t xml:space="preserve">1.5 Périmètre</w:t>
      </w:r>
    </w:p>
    <w:p>
      <w:pPr>
        <w:spacing w:after="120" w:line="288"/>
      </w:pPr>
      <w:r>
        <w:t xml:space="preserve">Conformément à l'énoncé, Pécule ne permet </w:t>
      </w:r>
      <w:r>
        <w:rPr>
          <w:b/>
          <w:bCs/>
        </w:rPr>
        <w:t xml:space="preserve">aucune transaction financière réelle</w:t>
      </w:r>
      <w:r>
        <w:t xml:space="preserve"> et ne demande </w:t>
      </w:r>
      <w:r>
        <w:rPr>
          <w:b/>
          <w:bCs/>
        </w:rPr>
        <w:t xml:space="preserve">aucune connexion à un compte bancaire ou à un courtier</w:t>
      </w:r>
      <w:r>
        <w:t xml:space="preserve">. Il n'y a pas de compte utilisateur ni de synchronisation dans le cloud : toutes les données restent sur le téléphone.</w:t>
      </w:r>
    </w:p>
    <w:p>
      <w:pPr>
        <w:pBdr>
          <w:left w:val="single" w:color="D97706" w:sz="18" w:space="8"/>
        </w:pBdr>
        <w:shd w:fill="FFFBEB" w:color="auto" w:val="clear"/>
        <w:spacing w:after="200" w:before="80" w:line="264"/>
        <w:ind w:left="160" w:right="160"/>
      </w:pPr>
      <w:r>
        <w:rPr>
          <w:rFonts w:ascii="Calibri" w:cs="Calibri" w:eastAsia="Calibri" w:hAnsi="Calibri"/>
          <w:sz w:val="20"/>
          <w:szCs w:val="20"/>
        </w:rPr>
        <w:t xml:space="preserve">Point d'attention : la proposition du 23 septembre utilise encore le nom « Semis » dans un paragraphe. Le nom retenu est Pécule ; à harmoniser dans le rapport.</w:t>
      </w:r>
    </w:p>
    <w:p>
      <w:pPr>
        <w:pStyle w:val="Heading1"/>
        <w:pageBreakBefore/>
      </w:pPr>
      <w:r>
        <w:t xml:space="preserve">2. Traçabilité des exigences de l'énoncé</w:t>
      </w:r>
    </w:p>
    <w:p>
      <w:pPr>
        <w:spacing w:after="120" w:line="288"/>
      </w:pPr>
      <w:r>
        <w:t xml:space="preserve">Ce tableau relie chaque contrainte imposée (section 11 de l'énoncé) à la manière dont Pécule la satisfait. La colonne Statut se coche au fil du projet ; avant la soutenance, toutes les lignes doivent être cochées.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338"/>
        <w:gridCol w:w="1500"/>
        <w:gridCol w:w="1300"/>
      </w:tblGrid>
      <w:tr>
        <w:trPr>
          <w:tblHeader/>
        </w:trPr>
        <w:tc>
          <w:tcPr>
            <w:tcW w:type="dxa" w:w="25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Exigence de l'énoncé</w:t>
            </w:r>
          </w:p>
        </w:tc>
        <w:tc>
          <w:tcPr>
            <w:tcW w:type="dxa" w:w="43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Réponse dans Pécule</w:t>
            </w:r>
          </w:p>
        </w:tc>
        <w:tc>
          <w:tcPr>
            <w:tcW w:type="dxa" w:w="15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Où</w:t>
            </w:r>
          </w:p>
        </w:tc>
        <w:tc>
          <w:tcPr>
            <w:tcW w:type="dxa" w:w="13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Statut</w:t>
            </w:r>
          </w:p>
        </w:tc>
      </w:tr>
      <w:tr>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Au moins 3 écrans significatifs et navigation</w:t>
            </w:r>
          </w:p>
        </w:tc>
        <w:tc>
          <w:tcPr>
            <w:tcW w:type="dxa" w:w="43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Onboarding, 4 onglets (Patrimoine, Explorer, Apprendre, Simulateur), fiche actif, formulaire d'achat, détail de leçon</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§4</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w:t>
            </w:r>
          </w:p>
        </w:tc>
      </w:tr>
      <w:tr>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Un formulaire avec validation</w:t>
            </w:r>
          </w:p>
        </w:tc>
        <w:tc>
          <w:tcPr>
            <w:tcW w:type="dxa" w:w="43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Formulaire d'achat fictif et formulaire de simulation DCA, avec messages d'erreur explicites</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§4.5, §4.7</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w:t>
            </w:r>
          </w:p>
        </w:tc>
      </w:tr>
      <w:tr>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Une liste dynamique</w:t>
            </w:r>
          </w:p>
        </w:tc>
        <w:tc>
          <w:tcPr>
            <w:tcW w:type="dxa" w:w="43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Catalogue de l'onglet Explorer avec recherche, filtres et favoris ; liste des positions du portefeuille</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§4.3</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w:t>
            </w:r>
          </w:p>
        </w:tc>
      </w:tr>
      <w:tr>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Au moins une API REST et conversion JSON vers objets Dart</w:t>
            </w:r>
          </w:p>
        </w:tc>
        <w:tc>
          <w:tcPr>
            <w:tcW w:type="dxa" w:w="43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Twelve Data, CoinGecko et Frankfurter, avec DTO et méthodes fromJson testées</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§5</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w:t>
            </w:r>
          </w:p>
        </w:tc>
      </w:tr>
      <w:tr>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Persistance de données métier</w:t>
            </w:r>
          </w:p>
        </w:tc>
        <w:tc>
          <w:tcPr>
            <w:tcW w:type="dxa" w:w="43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SQLite : profil, leçons vues, favoris, transactions, simulations, préférences</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§6</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w:t>
            </w:r>
          </w:p>
        </w:tc>
      </w:tr>
      <w:tr>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Cache local de données issues d'une API</w:t>
            </w:r>
          </w:p>
        </w:tc>
        <w:tc>
          <w:tcPr>
            <w:tcW w:type="dxa" w:w="43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Historiques de cours et taux de change en base, téléchargement incrémental</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§7</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w:t>
            </w:r>
          </w:p>
        </w:tc>
      </w:tr>
      <w:tr>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Fonctionnement partiel hors connexion</w:t>
            </w:r>
          </w:p>
        </w:tc>
        <w:tc>
          <w:tcPr>
            <w:tcW w:type="dxa" w:w="43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Tout reste consultable avec la date de dernière mise à jour ; bandeau hors connexion</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§7.4</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w:t>
            </w:r>
          </w:p>
        </w:tc>
      </w:tr>
      <w:tr>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Gestion explicite des états de chargement, données, erreur</w:t>
            </w:r>
          </w:p>
        </w:tc>
        <w:tc>
          <w:tcPr>
            <w:tcW w:type="dxa" w:w="43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AsyncValue de Riverpod et objet CachedData portant la fraîcheur</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§9</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w:t>
            </w:r>
          </w:p>
        </w:tc>
      </w:tr>
      <w:tr>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Au moins une visualisation graphique significative</w:t>
            </w:r>
          </w:p>
        </w:tc>
        <w:tc>
          <w:tcPr>
            <w:tcW w:type="dxa" w:w="43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Courbe interactive de la fiche actif, anneau de répartition, double courbe du simulateur</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§4, §10</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w:t>
            </w:r>
          </w:p>
        </w:tc>
      </w:tr>
      <w:tr>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Au moins deux calculs métier</w:t>
            </w:r>
          </w:p>
        </w:tc>
        <w:tc>
          <w:tcPr>
            <w:tcW w:type="dxa" w:w="43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Neuf calculs : portefeuille, DCA, effet de change, volatilité, drawdown, score, concentration…</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§8</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w:t>
            </w:r>
          </w:p>
        </w:tc>
      </w:tr>
      <w:tr>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Au moins trois animations dont deux codées</w:t>
            </w:r>
          </w:p>
        </w:tc>
        <w:tc>
          <w:tcPr>
            <w:tcW w:type="dxa" w:w="43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Quatre animations codées (AnimationController et Tween) et des micro-animations</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§10</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w:t>
            </w:r>
          </w:p>
        </w:tc>
      </w:tr>
      <w:tr>
        <w:tc>
          <w:tcPr>
            <w:tcW w:type="dxa" w:w="25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Tests unitaires sur la logique métier</w:t>
            </w:r>
          </w:p>
        </w:tc>
        <w:tc>
          <w:tcPr>
            <w:tcW w:type="dxa" w:w="43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Couverture complète de la couche domain, cas limites compris</w:t>
            </w:r>
          </w:p>
        </w:tc>
        <w:tc>
          <w:tcPr>
            <w:tcW w:type="dxa" w:w="15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§12</w:t>
            </w:r>
          </w:p>
        </w:tc>
        <w:tc>
          <w:tcPr>
            <w:tcW w:type="dxa" w:w="13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w:t>
            </w:r>
          </w:p>
        </w:tc>
      </w:tr>
    </w:tbl>
    <w:p>
      <w:pPr>
        <w:spacing w:after="80"/>
      </w:pPr>
    </w:p>
    <w:p>
      <w:pPr>
        <w:spacing w:after="120" w:line="288"/>
      </w:pPr>
      <w:r>
        <w:t xml:space="preserve">L'énoncé insiste aussi sur trois points évalués à part entière : l'architecture (§12 de l'énoncé, traité en section 11 ici), la stratégie de cache justifiée dans le rapport (section 7) et l'explicabilité du score (section 8.4).</w:t>
      </w:r>
    </w:p>
    <w:p>
      <w:pPr>
        <w:pStyle w:val="Heading1"/>
        <w:pageBreakBefore/>
      </w:pPr>
      <w:r>
        <w:t xml:space="preserve">3. Fonctionnalités et priorités</w:t>
      </w:r>
    </w:p>
    <w:p>
      <w:pPr>
        <w:spacing w:after="120" w:line="288"/>
      </w:pPr>
      <w:r>
        <w:t xml:space="preserve">Chaque fonctionnalité porte un identifiant pour pouvoir y faire référence dans les commits, le planning et le rapport. Les priorités suivent trois niveaux.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Priorité</w:t>
            </w:r>
          </w:p>
        </w:tc>
        <w:tc>
          <w:tcPr>
            <w:tcW w:type="dxa" w:w="72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Signification</w:t>
            </w:r>
          </w:p>
        </w:tc>
      </w:tr>
      <w:t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r>
              <w:rPr>
                <w:b/>
                <w:bCs/>
                <w:sz w:val="19"/>
                <w:szCs w:val="19"/>
              </w:rPr>
              <w:t xml:space="preserve">Indispensable</w:t>
            </w:r>
            <w:r>
              <w:rPr>
                <w:sz w:val="19"/>
                <w:szCs w:val="19"/>
              </w:rPr>
              <w:t xml:space="preserve"/>
            </w:r>
          </w:p>
        </w:tc>
        <w:tc>
          <w:tcPr>
            <w:tcW w:type="dxa" w:w="72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Exigée par l'énoncé ou au cœur de la promesse. Sans elle, le projet n'est pas rendu.</w:t>
            </w:r>
          </w:p>
        </w:tc>
      </w:tr>
      <w:t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r>
              <w:rPr>
                <w:b/>
                <w:bCs/>
                <w:sz w:val="19"/>
                <w:szCs w:val="19"/>
              </w:rPr>
              <w:t xml:space="preserve">Important</w:t>
            </w:r>
            <w:r>
              <w:rPr>
                <w:sz w:val="19"/>
                <w:szCs w:val="19"/>
              </w:rPr>
              <w:t xml:space="preserve"/>
            </w:r>
          </w:p>
        </w:tc>
        <w:tc>
          <w:tcPr>
            <w:tcW w:type="dxa" w:w="72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Rend l'application nettement meilleure. Prévue dans les 60 heures.</w:t>
            </w:r>
          </w:p>
        </w:tc>
      </w:tr>
      <w:t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r>
              <w:rPr>
                <w:b/>
                <w:bCs/>
                <w:sz w:val="19"/>
                <w:szCs w:val="19"/>
              </w:rPr>
              <w:t xml:space="preserve">Bonus</w:t>
            </w:r>
            <w:r>
              <w:rPr>
                <w:sz w:val="19"/>
                <w:szCs w:val="19"/>
              </w:rPr>
              <w:t xml:space="preserve"/>
            </w:r>
          </w:p>
        </w:tc>
        <w:tc>
          <w:tcPr>
            <w:tcW w:type="dxa" w:w="72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Uniquement si tout le reste est terminé, testé et propre.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6638"/>
        <w:gridCol w:w="1600"/>
      </w:tblGrid>
      <w:tr>
        <w:trPr>
          <w:tblHeader/>
        </w:trPr>
        <w:tc>
          <w:tcPr>
            <w:tcW w:type="dxa" w:w="14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ID</w:t>
            </w:r>
          </w:p>
        </w:tc>
        <w:tc>
          <w:tcPr>
            <w:tcW w:type="dxa" w:w="66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Fonctionnalité</w:t>
            </w:r>
          </w:p>
        </w:tc>
        <w:tc>
          <w:tcPr>
            <w:tcW w:type="dxa" w:w="16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Priorité</w:t>
            </w:r>
          </w:p>
        </w:tc>
      </w:tr>
      <w:tr>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F-ONB-01</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Questionnaire de premier lancement qui détermine un niveau</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Indispensable</w:t>
            </w:r>
          </w:p>
        </w:tc>
      </w:tr>
      <w:tr>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F-ONB-02</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Possibilité de passer le questionnaire et de le refaire depuis les préférences</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Important</w:t>
            </w:r>
          </w:p>
        </w:tc>
      </w:tr>
      <w:tr>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F-PAT-01</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Valeur totale du portefeuille fictif en euros, gain ou perte, performance</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Indispensable</w:t>
            </w:r>
          </w:p>
        </w:tc>
      </w:tr>
      <w:tr>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F-PAT-02</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Anneau de répartition par type d'actif (actions, ETF, cryptos)</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Indispensable</w:t>
            </w:r>
          </w:p>
        </w:tc>
      </w:tr>
      <w:tr>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F-PAT-03</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Liste des positions avec valeur et performance de chaque ligne</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Indispensable</w:t>
            </w:r>
          </w:p>
        </w:tc>
      </w:tr>
      <w:tr>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F-PAT-04</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Conseil de diversification quand une ligne pèse trop lourd</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Important</w:t>
            </w:r>
          </w:p>
        </w:tc>
      </w:tr>
      <w:tr>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F-EXP-01</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Catalogue d'une trentaine d'instruments avec dernier cours et variation</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Indispensable</w:t>
            </w:r>
          </w:p>
        </w:tc>
      </w:tr>
      <w:tr>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F-EXP-02</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Recherche par nom ou symbole et filtre par type</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Indispensable</w:t>
            </w:r>
          </w:p>
        </w:tc>
      </w:tr>
      <w:tr>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F-EXP-03</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Ajout et retrait des favoris, avec filtre « Mes favoris »</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Indispensable</w:t>
            </w:r>
          </w:p>
        </w:tc>
      </w:tr>
      <w:tr>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F-FIC-01</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Courbe interactive avec choix de période et lecture au doigt</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Indispensable</w:t>
            </w:r>
          </w:p>
        </w:tc>
      </w:tr>
      <w:tr>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F-FIC-02</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Score de stabilité détaillable (volatilité et plus forte baisse)</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Indispensable</w:t>
            </w:r>
          </w:p>
        </w:tc>
      </w:tr>
      <w:tr>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F-FIC-03</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Performance en devise d'origine comparée à la performance en euros</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Indispensable</w:t>
            </w:r>
          </w:p>
        </w:tc>
      </w:tr>
      <w:tr>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F-FIC-04</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Cartes « Ça veut dire quoi ? » sur les indicateurs</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Important</w:t>
            </w:r>
          </w:p>
        </w:tc>
      </w:tr>
      <w:tr>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F-FIC-05</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Bouton d'achat fictif ouvrant le formulaire</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Indispensable</w:t>
            </w:r>
          </w:p>
        </w:tc>
      </w:tr>
      <w:tr>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F-ACH-01</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Formulaire d'achat fictif avec validation</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Indispensable</w:t>
            </w:r>
          </w:p>
        </w:tc>
      </w:tr>
      <w:tr>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F-APP-01</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Liste de leçons courtes, mises en avant selon le niveau</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Indispensable</w:t>
            </w:r>
          </w:p>
        </w:tc>
      </w:tr>
      <w:tr>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F-APP-02</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Leçon illustrée par une donnée réelle avec lien vers une fiche ou le simulateur</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Important</w:t>
            </w:r>
          </w:p>
        </w:tc>
      </w:tr>
      <w:tr>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F-APP-03</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Suivi des leçons vues</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Important</w:t>
            </w:r>
          </w:p>
        </w:tc>
      </w:tr>
      <w:tr>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F-SIM-01</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Simulation DCA sur cours réels (actif, montant, fréquence, date de début)</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Indispensable</w:t>
            </w:r>
          </w:p>
        </w:tc>
      </w:tr>
      <w:tr>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F-SIM-02</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Résultat animé et double courbe capital investi contre valeur</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Indispensable</w:t>
            </w:r>
          </w:p>
        </w:tc>
      </w:tr>
      <w:tr>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F-SIM-03</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Sauvegarde et liste des simulations</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Important</w:t>
            </w:r>
          </w:p>
        </w:tc>
      </w:tr>
      <w:tr>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F-SIM-04</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Comparaison avec un investissement en une seule fois</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Bonus</w:t>
            </w:r>
          </w:p>
        </w:tc>
      </w:tr>
      <w:tr>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F-GEN-01</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Indicateur de fraîcheur des données et bandeau hors connexion</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Indispensable</w:t>
            </w:r>
          </w:p>
        </w:tc>
      </w:tr>
      <w:tr>
        <w:tc>
          <w:tcPr>
            <w:tcW w:type="dxa" w:w="1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F-GEN-02</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Préférences : refaire l'onboarding, vider le cache, réinitialiser le portefeuille</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Important</w:t>
            </w:r>
          </w:p>
        </w:tc>
      </w:tr>
    </w:tbl>
    <w:p>
      <w:pPr>
        <w:pStyle w:val="Heading1"/>
        <w:pageBreakBefore/>
      </w:pPr>
      <w:r>
        <w:t xml:space="preserve">4. Écrans, parcours et critères d'acceptation</w:t>
      </w:r>
    </w:p>
    <w:p>
      <w:pPr>
        <w:spacing w:after="120" w:line="288"/>
      </w:pPr>
      <w:r>
        <w:t xml:space="preserve">Pour chaque écran : son rôle, son contenu, ses états et les critères qui permettent de dire qu'il est terminé. Les cadres en pointillés accueilleront les maquettes produites avec les prompts de la section 13.</w:t>
      </w:r>
    </w:p>
    <w:p>
      <w:pPr>
        <w:pStyle w:val="Heading2"/>
      </w:pPr>
      <w:r>
        <w:t xml:space="preserve">4.1 Navigation générale</w:t>
      </w:r>
    </w:p>
    <w:p>
      <w:pPr>
        <w:spacing w:after="120" w:line="288"/>
      </w:pPr>
      <w:r>
        <w:t xml:space="preserve">Au premier lancement, l'utilisateur arrive sur l'onboarding. Ensuite, l'application s'ouvre directement sur une barre de navigation à quatre onglets : Patrimoine, Explorer, Apprendre et Simulateur. La fiche actif, le formulaire d'achat et le détail d'une leçon s'ouvrent par-dessus l'onglet courant, de sorte que le retour ramène toujours là où l'utilisateur était. Chaque onglet conserve sa position de défilement quand on en change.</w:t>
      </w:r>
    </w:p>
    <w:p>
      <w:pPr>
        <w:pBdr>
          <w:top w:val="dashed" w:color="9CA3AF" w:sz="6" w:space="40"/>
          <w:left w:val="dashed" w:color="9CA3AF" w:sz="6" w:space="40"/>
          <w:bottom w:val="dashed" w:color="9CA3AF" w:sz="6" w:space="40"/>
          <w:right w:val="dashed" w:color="9CA3AF" w:sz="6" w:space="40"/>
        </w:pBdr>
        <w:spacing w:after="360" w:before="240"/>
        <w:ind w:left="1400" w:right="1400"/>
        <w:jc w:val="center"/>
      </w:pPr>
      <w:r>
        <w:rPr>
          <w:i/>
          <w:iCs/>
          <w:color w:val="6B7280"/>
        </w:rPr>
        <w:t xml:space="preserve">Capture à insérer : schéma de navigation</w:t>
      </w:r>
    </w:p>
    <w:p>
      <w:pPr>
        <w:spacing w:after="0"/>
      </w:pPr>
    </w:p>
    <w:p>
      <w:pPr>
        <w:pStyle w:val="Heading2"/>
      </w:pPr>
      <w:r>
        <w:t xml:space="preserve">4.2 Onboarding</w:t>
      </w:r>
    </w:p>
    <w:p>
      <w:pPr>
        <w:spacing w:after="120" w:line="288"/>
      </w:pPr>
      <w:r>
        <w:t xml:space="preserve">Cinq questions courtes à choix unique situent l'utilisateur. Chaque bonne réponse vaut un point ; le total donne un niveau qui sert à ordonner les leçons de l'onglet Apprendre. Le but n'est pas d'évaluer mais d'orienter, et l'écran de fin le dit clairement.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038"/>
        <w:gridCol w:w="4000"/>
      </w:tblGrid>
      <w:tr>
        <w:trPr>
          <w:tblHeader/>
        </w:trPr>
        <w:tc>
          <w:tcPr>
            <w:tcW w:type="dxa" w:w="6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w:t>
            </w:r>
          </w:p>
        </w:tc>
        <w:tc>
          <w:tcPr>
            <w:tcW w:type="dxa" w:w="50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Question proposée</w:t>
            </w:r>
          </w:p>
        </w:tc>
        <w:tc>
          <w:tcPr>
            <w:tcW w:type="dxa" w:w="40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Leçon associée si erreur</w:t>
            </w:r>
          </w:p>
        </w:tc>
      </w:tr>
      <w:tr>
        <w:tc>
          <w:tcPr>
            <w:tcW w:type="dxa" w:w="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1</w:t>
            </w:r>
          </w:p>
        </w:tc>
        <w:tc>
          <w:tcPr>
            <w:tcW w:type="dxa" w:w="5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Qu'est-ce qu'un ETF ?</w:t>
            </w:r>
          </w:p>
        </w:tc>
        <w:tc>
          <w:tcPr>
            <w:tcW w:type="dxa" w:w="4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Actions, ETF et cryptos</w:t>
            </w:r>
          </w:p>
        </w:tc>
      </w:tr>
      <w:tr>
        <w:tc>
          <w:tcPr>
            <w:tcW w:type="dxa" w:w="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2</w:t>
            </w:r>
          </w:p>
        </w:tc>
        <w:tc>
          <w:tcPr>
            <w:tcW w:type="dxa" w:w="5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Si un actif fait +50 % puis -50 %, où en es-tu ?</w:t>
            </w:r>
          </w:p>
        </w:tc>
        <w:tc>
          <w:tcPr>
            <w:tcW w:type="dxa" w:w="4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Rendement et performance</w:t>
            </w:r>
          </w:p>
        </w:tc>
      </w:tr>
      <w:tr>
        <w:tc>
          <w:tcPr>
            <w:tcW w:type="dxa" w:w="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3</w:t>
            </w:r>
          </w:p>
        </w:tc>
        <w:tc>
          <w:tcPr>
            <w:tcW w:type="dxa" w:w="5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Qu'est-ce que la volatilité ?</w:t>
            </w:r>
          </w:p>
        </w:tc>
        <w:tc>
          <w:tcPr>
            <w:tcW w:type="dxa" w:w="4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La volatilité</w:t>
            </w:r>
          </w:p>
        </w:tc>
      </w:tr>
      <w:tr>
        <w:tc>
          <w:tcPr>
            <w:tcW w:type="dxa" w:w="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4</w:t>
            </w:r>
          </w:p>
        </w:tc>
        <w:tc>
          <w:tcPr>
            <w:tcW w:type="dxa" w:w="5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Pourquoi diversifier son portefeuille ?</w:t>
            </w:r>
          </w:p>
        </w:tc>
        <w:tc>
          <w:tcPr>
            <w:tcW w:type="dxa" w:w="4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La diversification</w:t>
            </w:r>
          </w:p>
        </w:tc>
      </w:tr>
      <w:tr>
        <w:tc>
          <w:tcPr>
            <w:tcW w:type="dxa" w:w="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5</w:t>
            </w:r>
          </w:p>
        </w:tc>
        <w:tc>
          <w:tcPr>
            <w:tcW w:type="dxa" w:w="5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Investir 50 € chaque mois, ça s'appelle comment ?</w:t>
            </w:r>
          </w:p>
        </w:tc>
        <w:tc>
          <w:tcPr>
            <w:tcW w:type="dxa" w:w="4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Le DCA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638"/>
      </w:tblGrid>
      <w:tr>
        <w:trPr>
          <w:tblHeader/>
        </w:trPr>
        <w:tc>
          <w:tcPr>
            <w:tcW w:type="dxa" w:w="16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Score</w:t>
            </w:r>
          </w:p>
        </w:tc>
        <w:tc>
          <w:tcPr>
            <w:tcW w:type="dxa" w:w="24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Niveau</w:t>
            </w:r>
          </w:p>
        </w:tc>
        <w:tc>
          <w:tcPr>
            <w:tcW w:type="dxa" w:w="56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Effet</w:t>
            </w:r>
          </w:p>
        </w:tc>
      </w:tr>
      <w:tr>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0 à 1</w:t>
            </w:r>
          </w:p>
        </w:tc>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Découverte</w:t>
            </w:r>
          </w:p>
        </w:tc>
        <w:tc>
          <w:tcPr>
            <w:tcW w:type="dxa" w:w="5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Toutes les leçons de base sont mises en avant</w:t>
            </w:r>
          </w:p>
        </w:tc>
      </w:tr>
      <w:tr>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2 à 3</w:t>
            </w:r>
          </w:p>
        </w:tc>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Initié</w:t>
            </w:r>
          </w:p>
        </w:tc>
        <w:tc>
          <w:tcPr>
            <w:tcW w:type="dxa" w:w="5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Seules les leçons correspondant aux erreurs sont mises en avant</w:t>
            </w:r>
          </w:p>
        </w:tc>
      </w:tr>
      <w:tr>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4 à 5</w:t>
            </w:r>
          </w:p>
        </w:tc>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À l'aise</w:t>
            </w:r>
          </w:p>
        </w:tc>
        <w:tc>
          <w:tcPr>
            <w:tcW w:type="dxa" w:w="5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Les leçons avancées (change, drawdown) sont proposées en premier</w:t>
            </w:r>
          </w:p>
        </w:tc>
      </w:tr>
    </w:tbl>
    <w:p>
      <w:pPr>
        <w:spacing w:after="80"/>
      </w:pPr>
    </w:p>
    <w:p>
      <w:pPr>
        <w:spacing w:after="120" w:line="288"/>
      </w:pPr>
      <w:r>
        <w:t xml:space="preserve"/>
      </w:r>
      <w:r>
        <w:rPr>
          <w:b/>
          <w:bCs/>
        </w:rPr>
        <w:t xml:space="preserve">Critères d'acceptation.</w:t>
      </w:r>
      <w:r>
        <w:t xml:space="preserve"> L'onboarding n'apparaît qu'une fois ; il peut être passé, auquel cas le niveau Découverte est appliqué ; le niveau et les erreurs sont enregistrés en base ; il peut être refait depuis les préférences.</w:t>
      </w:r>
    </w:p>
    <w:p>
      <w:pPr>
        <w:pBdr>
          <w:top w:val="dashed" w:color="9CA3AF" w:sz="6" w:space="40"/>
          <w:left w:val="dashed" w:color="9CA3AF" w:sz="6" w:space="40"/>
          <w:bottom w:val="dashed" w:color="9CA3AF" w:sz="6" w:space="40"/>
          <w:right w:val="dashed" w:color="9CA3AF" w:sz="6" w:space="40"/>
        </w:pBdr>
        <w:spacing w:after="360" w:before="240"/>
        <w:ind w:left="1400" w:right="1400"/>
        <w:jc w:val="center"/>
      </w:pPr>
      <w:r>
        <w:rPr>
          <w:i/>
          <w:iCs/>
          <w:color w:val="6B7280"/>
        </w:rPr>
        <w:t xml:space="preserve">Capture à insérer : onboarding, question et écran de résultat</w:t>
      </w:r>
    </w:p>
    <w:p>
      <w:pPr>
        <w:spacing w:after="0"/>
      </w:pPr>
    </w:p>
    <w:p>
      <w:pPr>
        <w:pStyle w:val="Heading2"/>
      </w:pPr>
      <w:r>
        <w:t xml:space="preserve">4.3 Explorer</w:t>
      </w:r>
    </w:p>
    <w:p>
      <w:pPr>
        <w:spacing w:after="120" w:line="288"/>
      </w:pPr>
      <w:r>
        <w:t xml:space="preserve">Une liste des instruments du catalogue, chacun affiché avec son logo ou ses initiales, son nom, son symbole, son type, son dernier cours connu et sa variation sur la période choisie. Une barre de recherche filtre par nom ou symbole au fil de la frappe ; des puces filtrent par type (Tous, Actions, ETF, Cryptos, Favoris). Toucher une ligne ouvre la fiche actif ; toucher le cœur ajoute ou retire le favori.</w:t>
      </w:r>
    </w:p>
    <w:p>
      <w:pPr>
        <w:spacing w:after="120" w:line="288"/>
      </w:pPr>
      <w:r>
        <w:t xml:space="preserve"/>
      </w:r>
      <w:r>
        <w:rPr>
          <w:b/>
          <w:bCs/>
        </w:rPr>
        <w:t xml:space="preserve">États à gérer.</w:t>
      </w:r>
      <w:r>
        <w:t xml:space="preserve"> Premier chargement sans aucune donnée (squelettes de lignes) ; données disponibles ; données disponibles mais anciennes (date affichée) ; recherche sans résultat (message et bouton pour effacer) ; filtre Favoris vide (message qui invite à ajouter un premier favori).</w:t>
      </w:r>
    </w:p>
    <w:p>
      <w:pPr>
        <w:spacing w:after="120" w:line="288"/>
      </w:pPr>
      <w:r>
        <w:t xml:space="preserve"/>
      </w:r>
      <w:r>
        <w:rPr>
          <w:b/>
          <w:bCs/>
        </w:rPr>
        <w:t xml:space="preserve">Critères d'acceptation.</w:t>
      </w:r>
      <w:r>
        <w:t xml:space="preserve"> La recherche ne déclenche aucun appel réseau ; un favori ajouté apparaît immédiatement dans le filtre et survit à un redémarrage ; la liste est utilisable hors connexion avec les derniers cours connus.</w:t>
      </w:r>
    </w:p>
    <w:p>
      <w:pPr>
        <w:pBdr>
          <w:top w:val="dashed" w:color="9CA3AF" w:sz="6" w:space="40"/>
          <w:left w:val="dashed" w:color="9CA3AF" w:sz="6" w:space="40"/>
          <w:bottom w:val="dashed" w:color="9CA3AF" w:sz="6" w:space="40"/>
          <w:right w:val="dashed" w:color="9CA3AF" w:sz="6" w:space="40"/>
        </w:pBdr>
        <w:spacing w:after="360" w:before="240"/>
        <w:ind w:left="1400" w:right="1400"/>
        <w:jc w:val="center"/>
      </w:pPr>
      <w:r>
        <w:rPr>
          <w:i/>
          <w:iCs/>
          <w:color w:val="6B7280"/>
        </w:rPr>
        <w:t xml:space="preserve">Capture à insérer : Explorer, liste, recherche et filtre favoris</w:t>
      </w:r>
    </w:p>
    <w:p>
      <w:pPr>
        <w:spacing w:after="0"/>
      </w:pPr>
    </w:p>
    <w:p>
      <w:pPr>
        <w:pStyle w:val="Heading2"/>
      </w:pPr>
      <w:r>
        <w:t xml:space="preserve">4.4 Fiche actif</w:t>
      </w:r>
    </w:p>
    <w:p>
      <w:pPr>
        <w:spacing w:after="120" w:line="288"/>
      </w:pPr>
      <w:r>
        <w:t xml:space="preserve">C'est l'écran le plus riche et celui qui porte la pédagogie. De haut en bas : l'en-tête (nom, cours en euros, variation colorée), la courbe avec ses périodes (1M, 6M, 1A, 3A, Max), le bloc performance devise d'origine contre euros, le score de stabilité, les cartes « Ça veut dire quoi ? » et le bouton « Ajouter à mon portefeuille ».</w:t>
      </w:r>
    </w:p>
    <w:p>
      <w:pPr>
        <w:pStyle w:val="ListParagraph"/>
        <w:numPr>
          <w:ilvl w:val="0"/>
          <w:numId w:val="2"/>
        </w:numPr>
        <w:spacing w:after="60" w:line="276"/>
      </w:pPr>
      <w:r>
        <w:t xml:space="preserve"/>
      </w:r>
      <w:r>
        <w:rPr>
          <w:b/>
          <w:bCs/>
        </w:rPr>
        <w:t xml:space="preserve">Courbe.</w:t>
      </w:r>
      <w:r>
        <w:t xml:space="preserve"> Elle se dessine de gauche à droite à l'ouverture. En glissant le doigt, un curseur affiche la date et le cours du point touché, et l'en-tête affiche la variation entre le début de la période et ce point.</w:t>
      </w:r>
    </w:p>
    <w:p>
      <w:pPr>
        <w:pStyle w:val="ListParagraph"/>
        <w:numPr>
          <w:ilvl w:val="0"/>
          <w:numId w:val="2"/>
        </w:numPr>
        <w:spacing w:after="60" w:line="276"/>
      </w:pPr>
      <w:r>
        <w:t xml:space="preserve"/>
      </w:r>
      <w:r>
        <w:rPr>
          <w:b/>
          <w:bCs/>
        </w:rPr>
        <w:t xml:space="preserve">Performance et change.</w:t>
      </w:r>
      <w:r>
        <w:t xml:space="preserve"> Deux chiffres côte à côte : « En dollars : +18 % » et « Pour toi, en euros : +12,6 % », avec une phrase qui explique l'écart par l'évolution de l'euro face au dollar. Pour un actif coté en euros, le bloc est masqué.</w:t>
      </w:r>
    </w:p>
    <w:p>
      <w:pPr>
        <w:pStyle w:val="ListParagraph"/>
        <w:numPr>
          <w:ilvl w:val="0"/>
          <w:numId w:val="2"/>
        </w:numPr>
        <w:spacing w:after="60" w:line="276"/>
      </w:pPr>
      <w:r>
        <w:t xml:space="preserve"/>
      </w:r>
      <w:r>
        <w:rPr>
          <w:b/>
          <w:bCs/>
        </w:rPr>
        <w:t xml:space="preserve">Score de stabilité.</w:t>
      </w:r>
      <w:r>
        <w:t xml:space="preserve"> Une jauge qui se remplit, un libellé (Agité, Modéré, Stable) et, au toucher, le détail : les deux sous-scores, leurs valeurs brutes et la formule en mots simples. Une mention rappelle que le score décrit le passé et ne prédit rien.</w:t>
      </w:r>
    </w:p>
    <w:p>
      <w:pPr>
        <w:pStyle w:val="ListParagraph"/>
        <w:numPr>
          <w:ilvl w:val="0"/>
          <w:numId w:val="2"/>
        </w:numPr>
        <w:spacing w:after="60" w:line="276"/>
      </w:pPr>
      <w:r>
        <w:t xml:space="preserve"/>
      </w:r>
      <w:r>
        <w:rPr>
          <w:b/>
          <w:bCs/>
        </w:rPr>
        <w:t xml:space="preserve">Cartes « Ça veut dire quoi ? ».</w:t>
      </w:r>
      <w:r>
        <w:t xml:space="preserve"> Chaque indicateur affiché possède une carte dépliable qui l'explique avec les chiffres de cet actif précis, par exemple : « Sur un an, le cours de cet actif s'est éloigné de sa moyenne d'environ 22 % ; c'est plutôt calme pour une action. »</w:t>
      </w:r>
    </w:p>
    <w:p>
      <w:pPr>
        <w:spacing w:after="120" w:line="288"/>
      </w:pPr>
      <w:r>
        <w:t xml:space="preserve"/>
      </w:r>
      <w:r>
        <w:rPr>
          <w:b/>
          <w:bCs/>
        </w:rPr>
        <w:t xml:space="preserve">Critères d'acceptation.</w:t>
      </w:r>
      <w:r>
        <w:t xml:space="preserve"> La fiche s'ouvre instantanément si l'historique est en cache ; sinon un état de chargement occupe la place de la courbe sans bloquer le reste ; un échec réseau affiche une erreur avec bouton Réessayer, et les données en cache restent visibles s'il y en a.</w:t>
      </w:r>
    </w:p>
    <w:p>
      <w:pPr>
        <w:pBdr>
          <w:top w:val="dashed" w:color="9CA3AF" w:sz="6" w:space="40"/>
          <w:left w:val="dashed" w:color="9CA3AF" w:sz="6" w:space="40"/>
          <w:bottom w:val="dashed" w:color="9CA3AF" w:sz="6" w:space="40"/>
          <w:right w:val="dashed" w:color="9CA3AF" w:sz="6" w:space="40"/>
        </w:pBdr>
        <w:spacing w:after="360" w:before="240"/>
        <w:ind w:left="1400" w:right="1400"/>
        <w:jc w:val="center"/>
      </w:pPr>
      <w:r>
        <w:rPr>
          <w:i/>
          <w:iCs/>
          <w:color w:val="6B7280"/>
        </w:rPr>
        <w:t xml:space="preserve">Capture à insérer : fiche actif, haut de page avec courbe</w:t>
      </w:r>
    </w:p>
    <w:p>
      <w:pPr>
        <w:spacing w:after="0"/>
      </w:pPr>
    </w:p>
    <w:p>
      <w:pPr>
        <w:pBdr>
          <w:top w:val="dashed" w:color="9CA3AF" w:sz="6" w:space="40"/>
          <w:left w:val="dashed" w:color="9CA3AF" w:sz="6" w:space="40"/>
          <w:bottom w:val="dashed" w:color="9CA3AF" w:sz="6" w:space="40"/>
          <w:right w:val="dashed" w:color="9CA3AF" w:sz="6" w:space="40"/>
        </w:pBdr>
        <w:spacing w:after="360" w:before="240"/>
        <w:ind w:left="1400" w:right="1400"/>
        <w:jc w:val="center"/>
      </w:pPr>
      <w:r>
        <w:rPr>
          <w:i/>
          <w:iCs/>
          <w:color w:val="6B7280"/>
        </w:rPr>
        <w:t xml:space="preserve">Capture à insérer : fiche actif, score détaillé et cartes explicatives</w:t>
      </w:r>
    </w:p>
    <w:p>
      <w:pPr>
        <w:spacing w:after="0"/>
      </w:pPr>
    </w:p>
    <w:p>
      <w:pPr>
        <w:pStyle w:val="Heading2"/>
      </w:pPr>
      <w:r>
        <w:t xml:space="preserve">4.5 Formulaire d'achat fictif</w:t>
      </w:r>
    </w:p>
    <w:p>
      <w:pPr>
        <w:spacing w:after="120" w:line="288"/>
      </w:pPr>
      <w:r>
        <w:t xml:space="preserve">L'utilisateur choisit la date d'achat et le montant en euros. L'application calcule et affiche avant validation le cours à cette date, le taux de change appliqué et la quantité obtenue, afin qu'il comprenne ce qu'il achète.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438"/>
        <w:gridCol w:w="3000"/>
      </w:tblGrid>
      <w:tr>
        <w:trPr>
          <w:tblHeader/>
        </w:trPr>
        <w:tc>
          <w:tcPr>
            <w:tcW w:type="dxa" w:w="22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Champ</w:t>
            </w:r>
          </w:p>
        </w:tc>
        <w:tc>
          <w:tcPr>
            <w:tcW w:type="dxa" w:w="44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Règle de validation</w:t>
            </w:r>
          </w:p>
        </w:tc>
        <w:tc>
          <w:tcPr>
            <w:tcW w:type="dxa" w:w="30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Message</w:t>
            </w:r>
          </w:p>
        </w:tc>
      </w:tr>
      <w:t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Montant (€)</w:t>
            </w:r>
          </w:p>
        </w:tc>
        <w:tc>
          <w:tcPr>
            <w:tcW w:type="dxa" w:w="44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Nombre strictement positif, au plus 1 000 000, deux décimales maximum</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Indique un montant supérieur à 0 € »</w:t>
            </w:r>
          </w:p>
        </w:tc>
      </w:tr>
      <w:t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Date d'achat</w:t>
            </w:r>
          </w:p>
        </w:tc>
        <w:tc>
          <w:tcPr>
            <w:tcW w:type="dxa" w:w="44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Ni dans le futur, ni avant le premier cours disponible</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Pas de cours disponible à cette date »</w:t>
            </w:r>
          </w:p>
        </w:tc>
      </w:tr>
      <w:t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Date tombant un jour sans cotation</w:t>
            </w:r>
          </w:p>
        </w:tc>
        <w:tc>
          <w:tcPr>
            <w:tcW w:type="dxa" w:w="44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Acceptée : le cours du jour de cotation précédent est utilisé, et c'est affiché</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Cours du vendredi 3 janvier utilisé »</w:t>
            </w:r>
          </w:p>
        </w:tc>
      </w:tr>
    </w:tbl>
    <w:p>
      <w:pPr>
        <w:spacing w:after="80"/>
      </w:pPr>
    </w:p>
    <w:p>
      <w:pPr>
        <w:spacing w:after="120" w:line="288"/>
      </w:pPr>
      <w:r>
        <w:t xml:space="preserve"/>
      </w:r>
      <w:r>
        <w:rPr>
          <w:b/>
          <w:bCs/>
        </w:rPr>
        <w:t xml:space="preserve">Critères d'acceptation.</w:t>
      </w:r>
      <w:r>
        <w:t xml:space="preserve"> Le bouton Valider reste désactivé tant que le formulaire est invalide ; la transaction enregistrée contient le cours et le taux utilisés au moment de l'achat, pour que la valeur historique ne change jamais après coup.</w:t>
      </w:r>
    </w:p>
    <w:p>
      <w:pPr>
        <w:pBdr>
          <w:top w:val="dashed" w:color="9CA3AF" w:sz="6" w:space="40"/>
          <w:left w:val="dashed" w:color="9CA3AF" w:sz="6" w:space="40"/>
          <w:bottom w:val="dashed" w:color="9CA3AF" w:sz="6" w:space="40"/>
          <w:right w:val="dashed" w:color="9CA3AF" w:sz="6" w:space="40"/>
        </w:pBdr>
        <w:spacing w:after="360" w:before="240"/>
        <w:ind w:left="1400" w:right="1400"/>
        <w:jc w:val="center"/>
      </w:pPr>
      <w:r>
        <w:rPr>
          <w:i/>
          <w:iCs/>
          <w:color w:val="6B7280"/>
        </w:rPr>
        <w:t xml:space="preserve">Capture à insérer : formulaire d'achat, état valide et état en erreur</w:t>
      </w:r>
    </w:p>
    <w:p>
      <w:pPr>
        <w:spacing w:after="0"/>
      </w:pPr>
    </w:p>
    <w:p>
      <w:pPr>
        <w:pStyle w:val="Heading2"/>
      </w:pPr>
      <w:r>
        <w:t xml:space="preserve">4.6 Patrimoine</w:t>
      </w:r>
    </w:p>
    <w:p>
      <w:pPr>
        <w:spacing w:after="120" w:line="288"/>
      </w:pPr>
      <w:r>
        <w:t xml:space="preserve">L'écran d'accueil. En haut, la valeur totale en euros défile jusqu'à son montant, avec en dessous le gain ou la perte en euros et en pourcentage. Vient ensuite l'anneau de répartition par type d'actif, puis la liste des positions. Si une seule ligne dépasse 50 % de la valeur totale, une carte de conseil s'affiche : « Ton patrimoine dépend à 68 % de Bitcoin. Voir la leçon sur la diversification. »</w:t>
      </w:r>
    </w:p>
    <w:p>
      <w:pPr>
        <w:spacing w:after="120" w:line="288"/>
      </w:pPr>
      <w:r>
        <w:t xml:space="preserve"/>
      </w:r>
      <w:r>
        <w:rPr>
          <w:b/>
          <w:bCs/>
        </w:rPr>
        <w:t xml:space="preserve">États métier.</w:t>
      </w:r>
      <w:r>
        <w:t xml:space="preserve"> Portefeuille vide : illustration, phrase d'invitation et bouton vers Explorer. Portefeuille rempli : contenu complet. Valeurs calculées sur des cours anciens : la date de mise à jour apparaît sous le total.</w:t>
      </w:r>
    </w:p>
    <w:p>
      <w:pPr>
        <w:pBdr>
          <w:top w:val="dashed" w:color="9CA3AF" w:sz="6" w:space="40"/>
          <w:left w:val="dashed" w:color="9CA3AF" w:sz="6" w:space="40"/>
          <w:bottom w:val="dashed" w:color="9CA3AF" w:sz="6" w:space="40"/>
          <w:right w:val="dashed" w:color="9CA3AF" w:sz="6" w:space="40"/>
        </w:pBdr>
        <w:spacing w:after="360" w:before="240"/>
        <w:ind w:left="1400" w:right="1400"/>
        <w:jc w:val="center"/>
      </w:pPr>
      <w:r>
        <w:rPr>
          <w:i/>
          <w:iCs/>
          <w:color w:val="6B7280"/>
        </w:rPr>
        <w:t xml:space="preserve">Capture à insérer : Patrimoine, portefeuille rempli</w:t>
      </w:r>
    </w:p>
    <w:p>
      <w:pPr>
        <w:spacing w:after="0"/>
      </w:pPr>
    </w:p>
    <w:p>
      <w:pPr>
        <w:pBdr>
          <w:top w:val="dashed" w:color="9CA3AF" w:sz="6" w:space="40"/>
          <w:left w:val="dashed" w:color="9CA3AF" w:sz="6" w:space="40"/>
          <w:bottom w:val="dashed" w:color="9CA3AF" w:sz="6" w:space="40"/>
          <w:right w:val="dashed" w:color="9CA3AF" w:sz="6" w:space="40"/>
        </w:pBdr>
        <w:spacing w:after="360" w:before="240"/>
        <w:ind w:left="1400" w:right="1400"/>
        <w:jc w:val="center"/>
      </w:pPr>
      <w:r>
        <w:rPr>
          <w:i/>
          <w:iCs/>
          <w:color w:val="6B7280"/>
        </w:rPr>
        <w:t xml:space="preserve">Capture à insérer : Patrimoine, portefeuille vide</w:t>
      </w:r>
    </w:p>
    <w:p>
      <w:pPr>
        <w:spacing w:after="0"/>
      </w:pPr>
    </w:p>
    <w:p>
      <w:pPr>
        <w:pStyle w:val="Heading2"/>
      </w:pPr>
      <w:r>
        <w:t xml:space="preserve">4.7 Simulateur</w:t>
      </w:r>
    </w:p>
    <w:p>
      <w:pPr>
        <w:spacing w:after="120" w:line="288"/>
      </w:pPr>
      <w:r>
        <w:t xml:space="preserve">Le formulaire demande l'actif, le montant périodique, la fréquence (chaque semaine ou chaque mois) et la date de début. Le résultat se dévoile progressivement : le capital investi, puis la valeur finale qui défile, puis la performance et le nombre d'achats effectués. Une double courbe montre le capital investi (en escalier) et la valeur du portefeuille simulé au fil du temps. La simulation peut être enregistrée et retrouvée dans une liste sous le formulaire.</w:t>
      </w:r>
    </w:p>
    <w:p>
      <w:pPr>
        <w:spacing w:after="120" w:line="288"/>
      </w:pPr>
      <w:r>
        <w:t xml:space="preserve"/>
      </w:r>
      <w:r>
        <w:rPr>
          <w:b/>
          <w:bCs/>
        </w:rPr>
        <w:t xml:space="preserve">Validation.</w:t>
      </w:r>
      <w:r>
        <w:t xml:space="preserve"> Montant entre 1 € et 10 000 € ; date de début antérieure d'au moins une période à aujourd'hui et postérieure au premier cours disponible ; actif obligatoire.</w:t>
      </w:r>
    </w:p>
    <w:p>
      <w:pPr>
        <w:pBdr>
          <w:top w:val="dashed" w:color="9CA3AF" w:sz="6" w:space="40"/>
          <w:left w:val="dashed" w:color="9CA3AF" w:sz="6" w:space="40"/>
          <w:bottom w:val="dashed" w:color="9CA3AF" w:sz="6" w:space="40"/>
          <w:right w:val="dashed" w:color="9CA3AF" w:sz="6" w:space="40"/>
        </w:pBdr>
        <w:spacing w:after="360" w:before="240"/>
        <w:ind w:left="1400" w:right="1400"/>
        <w:jc w:val="center"/>
      </w:pPr>
      <w:r>
        <w:rPr>
          <w:i/>
          <w:iCs/>
          <w:color w:val="6B7280"/>
        </w:rPr>
        <w:t xml:space="preserve">Capture à insérer : Simulateur, formulaire</w:t>
      </w:r>
    </w:p>
    <w:p>
      <w:pPr>
        <w:spacing w:after="0"/>
      </w:pPr>
    </w:p>
    <w:p>
      <w:pPr>
        <w:pBdr>
          <w:top w:val="dashed" w:color="9CA3AF" w:sz="6" w:space="40"/>
          <w:left w:val="dashed" w:color="9CA3AF" w:sz="6" w:space="40"/>
          <w:bottom w:val="dashed" w:color="9CA3AF" w:sz="6" w:space="40"/>
          <w:right w:val="dashed" w:color="9CA3AF" w:sz="6" w:space="40"/>
        </w:pBdr>
        <w:spacing w:after="360" w:before="240"/>
        <w:ind w:left="1400" w:right="1400"/>
        <w:jc w:val="center"/>
      </w:pPr>
      <w:r>
        <w:rPr>
          <w:i/>
          <w:iCs/>
          <w:color w:val="6B7280"/>
        </w:rPr>
        <w:t xml:space="preserve">Capture à insérer : Simulateur, résultat animé et double courbe</w:t>
      </w:r>
    </w:p>
    <w:p>
      <w:pPr>
        <w:spacing w:after="0"/>
      </w:pPr>
    </w:p>
    <w:p>
      <w:pPr>
        <w:pStyle w:val="Heading2"/>
      </w:pPr>
      <w:r>
        <w:t xml:space="preserve">4.8 Apprendre</w:t>
      </w:r>
    </w:p>
    <w:p>
      <w:pPr>
        <w:spacing w:after="120" w:line="288"/>
      </w:pPr>
      <w:r>
        <w:t xml:space="preserve">Une liste de leçons courtes, ordonnées selon le niveau issu de l'onboarding, chacune marquée comme vue ou non. Une leçon tient sur un écran ou deux, et se termine par un appel à l'action vers une donnée réelle : ouvrir une fiche, lancer une simulation pré-remplie ou regarder son propre portefeuille. Le contenu des leçons est stocké dans un fichier JSON embarqué dans l'application, ce qui le rend disponible hors connexion et facile à modifier.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5038"/>
      </w:tblGrid>
      <w:tr>
        <w:trPr>
          <w:tblHeader/>
        </w:trPr>
        <w:tc>
          <w:tcPr>
            <w:tcW w:type="dxa" w:w="30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Leçon</w:t>
            </w:r>
          </w:p>
        </w:tc>
        <w:tc>
          <w:tcPr>
            <w:tcW w:type="dxa" w:w="16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Niveau</w:t>
            </w:r>
          </w:p>
        </w:tc>
        <w:tc>
          <w:tcPr>
            <w:tcW w:type="dxa" w:w="50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Illustration par la donnée</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Actions, ETF et cryptos</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Découverte</w:t>
            </w:r>
          </w:p>
        </w:tc>
        <w:tc>
          <w:tcPr>
            <w:tcW w:type="dxa" w:w="5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Comparer la fiche d'Apple, du S&amp;P 500 et du Bitcoin</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Rendement et performance</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Découverte</w:t>
            </w:r>
          </w:p>
        </w:tc>
        <w:tc>
          <w:tcPr>
            <w:tcW w:type="dxa" w:w="5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+18 % sur un an, ça veut dire quoi ? » sur un actif réel</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Les intérêts composés</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Découverte</w:t>
            </w:r>
          </w:p>
        </w:tc>
        <w:tc>
          <w:tcPr>
            <w:tcW w:type="dxa" w:w="5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1 000 € à 5 % pendant 10 ans, curseur sur la durée</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Le DCA</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Découverte</w:t>
            </w:r>
          </w:p>
        </w:tc>
        <w:tc>
          <w:tcPr>
            <w:tcW w:type="dxa" w:w="5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Simulation pré-remplie de 50 € par mois depuis 2022</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La diversification</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Initié</w:t>
            </w:r>
          </w:p>
        </w:tc>
        <w:tc>
          <w:tcPr>
            <w:tcW w:type="dxa" w:w="5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Lien vers l'anneau de son propre portefeuille</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La volatilité</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Initié</w:t>
            </w:r>
          </w:p>
        </w:tc>
        <w:tc>
          <w:tcPr>
            <w:tcW w:type="dxa" w:w="5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Comparer le score de deux actifs</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La plus forte baisse (drawdown)</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Initié</w:t>
            </w:r>
          </w:p>
        </w:tc>
        <w:tc>
          <w:tcPr>
            <w:tcW w:type="dxa" w:w="5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Repérer le sommet et le creux sur une courbe</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L'effet de change</w:t>
            </w:r>
          </w:p>
        </w:tc>
        <w:tc>
          <w:tcPr>
            <w:tcW w:type="dxa" w:w="1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À l'aise</w:t>
            </w:r>
          </w:p>
        </w:tc>
        <w:tc>
          <w:tcPr>
            <w:tcW w:type="dxa" w:w="5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Performance en dollars et en euros d'une action américaine</w:t>
            </w:r>
          </w:p>
        </w:tc>
      </w:tr>
    </w:tbl>
    <w:p>
      <w:pPr>
        <w:spacing w:after="80"/>
      </w:pPr>
    </w:p>
    <w:p>
      <w:pPr>
        <w:pBdr>
          <w:top w:val="dashed" w:color="9CA3AF" w:sz="6" w:space="40"/>
          <w:left w:val="dashed" w:color="9CA3AF" w:sz="6" w:space="40"/>
          <w:bottom w:val="dashed" w:color="9CA3AF" w:sz="6" w:space="40"/>
          <w:right w:val="dashed" w:color="9CA3AF" w:sz="6" w:space="40"/>
        </w:pBdr>
        <w:spacing w:after="360" w:before="240"/>
        <w:ind w:left="1400" w:right="1400"/>
        <w:jc w:val="center"/>
      </w:pPr>
      <w:r>
        <w:rPr>
          <w:i/>
          <w:iCs/>
          <w:color w:val="6B7280"/>
        </w:rPr>
        <w:t xml:space="preserve">Capture à insérer : Apprendre, liste et détail d'une leçon</w:t>
      </w:r>
    </w:p>
    <w:p>
      <w:pPr>
        <w:spacing w:after="0"/>
      </w:pPr>
    </w:p>
    <w:p>
      <w:pPr>
        <w:pStyle w:val="Heading1"/>
        <w:pageBreakBefore/>
      </w:pPr>
      <w:r>
        <w:t xml:space="preserve">5. Données externes et API</w:t>
      </w:r>
    </w:p>
    <w:p>
      <w:pPr>
        <w:pBdr>
          <w:left w:val="single" w:color="D97706" w:sz="18" w:space="8"/>
        </w:pBdr>
        <w:shd w:fill="FFFBEB" w:color="auto" w:val="clear"/>
        <w:spacing w:after="200" w:before="80" w:line="264"/>
        <w:ind w:left="160" w:right="160"/>
      </w:pPr>
      <w:r>
        <w:rPr>
          <w:rFonts w:ascii="Calibri" w:cs="Calibri" w:eastAsia="Calibri" w:hAnsi="Calibri"/>
          <w:sz w:val="20"/>
          <w:szCs w:val="20"/>
        </w:rPr>
        <w:t xml:space="preserve">L'énoncé précise que les offres gratuites évoluent. Chaque point ci-dessous marqué « à vérifier » doit être confirmé dans la documentation officielle avant d'écrire le client correspondant, idéalement avec un test d'apprentissage.</w:t>
      </w:r>
    </w:p>
    <w:p>
      <w:pPr>
        <w:pStyle w:val="Heading2"/>
      </w:pPr>
      <w:r>
        <w:t xml:space="preserve">5.1 Fournisseurs retenus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tblHeader/>
        </w:trPr>
        <w:tc>
          <w:tcPr>
            <w:tcW w:type="dxa" w:w="19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Fournisseur</w:t>
            </w:r>
          </w:p>
        </w:tc>
        <w:tc>
          <w:tcPr>
            <w:tcW w:type="dxa" w:w="40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Usage dans Pécule</w:t>
            </w:r>
          </w:p>
        </w:tc>
        <w:tc>
          <w:tcPr>
            <w:tcW w:type="dxa" w:w="37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Contraintes connues</w:t>
            </w:r>
          </w:p>
        </w:tc>
      </w:tr>
      <w:tr>
        <w:tc>
          <w:tcPr>
            <w:tcW w:type="dxa" w:w="19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Twelve Data</w:t>
            </w:r>
          </w:p>
        </w:tc>
        <w:tc>
          <w:tcPr>
            <w:tcW w:type="dxa" w:w="4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Historiques quotidiens OHLCV des actions et ETF (endpoint time_series, intervalle 1day, paramètre start_date pour l'incrémental)</w:t>
            </w:r>
          </w:p>
        </w:tc>
        <w:tc>
          <w:tcPr>
            <w:tcW w:type="dxa" w:w="37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Clé API ; plan gratuit annoncé à 8 crédits par minute et 800 par jour. Couverture des places européennes sur le plan gratuit à vérifier. Cours ajustés ou bruts à vérifier.</w:t>
            </w:r>
          </w:p>
        </w:tc>
      </w:tr>
      <w:tr>
        <w:tc>
          <w:tcPr>
            <w:tcW w:type="dxa" w:w="19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CoinGecko (Demo)</w:t>
            </w:r>
          </w:p>
        </w:tc>
        <w:tc>
          <w:tcPr>
            <w:tcW w:type="dxa" w:w="4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Historiques de prix et de capitalisation des cryptos (market_chart/range, devise usd)</w:t>
            </w:r>
          </w:p>
        </w:tc>
        <w:tc>
          <w:tcPr>
            <w:tcW w:type="dxa" w:w="37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Clé Demo envoyée en en-tête. Profondeur d'historique du plan Demo à vérifier : si elle est limitée à un an, le simulateur crypto sera borné en conséquence.</w:t>
            </w:r>
          </w:p>
        </w:tc>
      </w:tr>
      <w:tr>
        <w:tc>
          <w:tcPr>
            <w:tcW w:type="dxa" w:w="19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Frankfurter</w:t>
            </w:r>
          </w:p>
        </w:tc>
        <w:tc>
          <w:tcPr>
            <w:tcW w:type="dxa" w:w="4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Taux EUR/USD historiques (série temporelle, base EUR)</w:t>
            </w:r>
          </w:p>
        </w:tc>
        <w:tc>
          <w:tcPr>
            <w:tcW w:type="dxa" w:w="37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Sans clé. Pas de taux les week-ends et jours fériés : on utilise le dernier taux disponible. URL exacte de l'API à vérifier.</w:t>
            </w:r>
          </w:p>
        </w:tc>
      </w:tr>
    </w:tbl>
    <w:p>
      <w:pPr>
        <w:spacing w:after="80"/>
      </w:pPr>
    </w:p>
    <w:p>
      <w:pPr>
        <w:pStyle w:val="Heading2"/>
      </w:pPr>
      <w:r>
        <w:t xml:space="preserve">5.2 Catalogue initial proposé</w:t>
      </w:r>
    </w:p>
    <w:p>
      <w:pPr>
        <w:spacing w:after="120" w:line="288"/>
      </w:pPr>
      <w:r>
        <w:t xml:space="preserve">Trente instruments, tous cotés en dollars. Ce choix est volontaire : il évite les incertitudes sur les places européennes du plan gratuit et rend l'effet de change visible sur chaque fiche, ce qui sert directement la pédagogie. Le catalogue est une constante du code (identifiant, nom, symbole, type, fournisseur, devise) et non une donnée téléchargée.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Actions (10)</w:t>
            </w:r>
          </w:p>
        </w:tc>
        <w:tc>
          <w:tcPr>
            <w:tcW w:type="dxa" w:w="3213"/>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ETF (10)</w:t>
            </w:r>
          </w:p>
        </w:tc>
        <w:tc>
          <w:tcPr>
            <w:tcW w:type="dxa" w:w="3213"/>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Cryptos (10, id CoinGecko)</w:t>
            </w:r>
          </w:p>
        </w:tc>
      </w:tr>
      <w:tr>
        <w:tc>
          <w:tcPr>
            <w:tcW w:type="dxa" w:w="3212"/>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Apple (AAPL)</w:t>
            </w:r>
          </w:p>
        </w:tc>
        <w:tc>
          <w:tcPr>
            <w:tcW w:type="dxa" w:w="3213"/>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SPDR S&amp;P 500 (SPY)</w:t>
            </w:r>
          </w:p>
        </w:tc>
        <w:tc>
          <w:tcPr>
            <w:tcW w:type="dxa" w:w="3213"/>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Bitcoin (bitcoin)</w:t>
            </w:r>
          </w:p>
        </w:tc>
      </w:tr>
      <w:tr>
        <w:tc>
          <w:tcPr>
            <w:tcW w:type="dxa" w:w="3212"/>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Microsoft (MSFT)</w:t>
            </w:r>
          </w:p>
        </w:tc>
        <w:tc>
          <w:tcPr>
            <w:tcW w:type="dxa" w:w="3213"/>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Invesco Nasdaq 100 (QQQ)</w:t>
            </w:r>
          </w:p>
        </w:tc>
        <w:tc>
          <w:tcPr>
            <w:tcW w:type="dxa" w:w="3213"/>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Ethereum (ethereum)</w:t>
            </w:r>
          </w:p>
        </w:tc>
      </w:tr>
      <w:tr>
        <w:tc>
          <w:tcPr>
            <w:tcW w:type="dxa" w:w="3212"/>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Nvidia (NVDA)</w:t>
            </w:r>
          </w:p>
        </w:tc>
        <w:tc>
          <w:tcPr>
            <w:tcW w:type="dxa" w:w="3213"/>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Vanguard Total World (VT)</w:t>
            </w:r>
          </w:p>
        </w:tc>
        <w:tc>
          <w:tcPr>
            <w:tcW w:type="dxa" w:w="3213"/>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Solana (solana)</w:t>
            </w:r>
          </w:p>
        </w:tc>
      </w:tr>
      <w:tr>
        <w:tc>
          <w:tcPr>
            <w:tcW w:type="dxa" w:w="3212"/>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Amazon (AMZN)</w:t>
            </w:r>
          </w:p>
        </w:tc>
        <w:tc>
          <w:tcPr>
            <w:tcW w:type="dxa" w:w="3213"/>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Vanguard Developed Markets (VEA)</w:t>
            </w:r>
          </w:p>
        </w:tc>
        <w:tc>
          <w:tcPr>
            <w:tcW w:type="dxa" w:w="3213"/>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BNB (binancecoin)</w:t>
            </w:r>
          </w:p>
        </w:tc>
      </w:tr>
      <w:tr>
        <w:tc>
          <w:tcPr>
            <w:tcW w:type="dxa" w:w="3212"/>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Alphabet (GOOGL)</w:t>
            </w:r>
          </w:p>
        </w:tc>
        <w:tc>
          <w:tcPr>
            <w:tcW w:type="dxa" w:w="3213"/>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Vanguard Emerging Markets (VWO)</w:t>
            </w:r>
          </w:p>
        </w:tc>
        <w:tc>
          <w:tcPr>
            <w:tcW w:type="dxa" w:w="3213"/>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XRP (ripple)</w:t>
            </w:r>
          </w:p>
        </w:tc>
      </w:tr>
      <w:tr>
        <w:tc>
          <w:tcPr>
            <w:tcW w:type="dxa" w:w="3212"/>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Meta (META)</w:t>
            </w:r>
          </w:p>
        </w:tc>
        <w:tc>
          <w:tcPr>
            <w:tcW w:type="dxa" w:w="3213"/>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Vanguard Total Bond (BND)</w:t>
            </w:r>
          </w:p>
        </w:tc>
        <w:tc>
          <w:tcPr>
            <w:tcW w:type="dxa" w:w="3213"/>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Cardano (cardano)</w:t>
            </w:r>
          </w:p>
        </w:tc>
      </w:tr>
      <w:tr>
        <w:tc>
          <w:tcPr>
            <w:tcW w:type="dxa" w:w="3212"/>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Tesla (TSLA)</w:t>
            </w:r>
          </w:p>
        </w:tc>
        <w:tc>
          <w:tcPr>
            <w:tcW w:type="dxa" w:w="3213"/>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SPDR Gold (GLD)</w:t>
            </w:r>
          </w:p>
        </w:tc>
        <w:tc>
          <w:tcPr>
            <w:tcW w:type="dxa" w:w="3213"/>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Dogecoin (dogecoin)</w:t>
            </w:r>
          </w:p>
        </w:tc>
      </w:tr>
      <w:tr>
        <w:tc>
          <w:tcPr>
            <w:tcW w:type="dxa" w:w="3212"/>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Coca-Cola (KO)</w:t>
            </w:r>
          </w:p>
        </w:tc>
        <w:tc>
          <w:tcPr>
            <w:tcW w:type="dxa" w:w="3213"/>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Vanguard Real Estate (VNQ)</w:t>
            </w:r>
          </w:p>
        </w:tc>
        <w:tc>
          <w:tcPr>
            <w:tcW w:type="dxa" w:w="3213"/>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Avalanche (avalanche-2)</w:t>
            </w:r>
          </w:p>
        </w:tc>
      </w:tr>
      <w:tr>
        <w:tc>
          <w:tcPr>
            <w:tcW w:type="dxa" w:w="3212"/>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Johnson &amp; Johnson (JNJ)</w:t>
            </w:r>
          </w:p>
        </w:tc>
        <w:tc>
          <w:tcPr>
            <w:tcW w:type="dxa" w:w="3213"/>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Schwab US Dividend (SCHD)</w:t>
            </w:r>
          </w:p>
        </w:tc>
        <w:tc>
          <w:tcPr>
            <w:tcW w:type="dxa" w:w="3213"/>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Chainlink (chainlink)</w:t>
            </w:r>
          </w:p>
        </w:tc>
      </w:tr>
      <w:tr>
        <w:tc>
          <w:tcPr>
            <w:tcW w:type="dxa" w:w="3212"/>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Visa (V)</w:t>
            </w:r>
          </w:p>
        </w:tc>
        <w:tc>
          <w:tcPr>
            <w:tcW w:type="dxa" w:w="3213"/>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iShares Russell 2000 (IWM)</w:t>
            </w:r>
          </w:p>
        </w:tc>
        <w:tc>
          <w:tcPr>
            <w:tcW w:type="dxa" w:w="3213"/>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Polkadot (polkadot)</w:t>
            </w:r>
          </w:p>
        </w:tc>
      </w:tr>
    </w:tbl>
    <w:p>
      <w:pPr>
        <w:spacing w:after="80"/>
      </w:pPr>
    </w:p>
    <w:p>
      <w:pPr>
        <w:spacing w:after="120" w:line="288"/>
      </w:pPr>
      <w:r>
        <w:t xml:space="preserve">Ce catalogue est une proposition </w:t>
      </w:r>
      <w:r>
        <w:rPr>
          <w:b/>
          <w:bCs/>
        </w:rPr>
        <w:t xml:space="preserve">à compléter ou modifier</w:t>
      </w:r>
      <w:r>
        <w:t xml:space="preserve">. La règle à garder : chaque type d'actif doit offrir des profils de risque contrastés, pour que le score de stabilité et les comparaisons aient du sens (Coca-Cola contre Tesla, obligations contre Nasdaq, Bitcoin contre Dogecoin).</w:t>
      </w:r>
    </w:p>
    <w:p>
      <w:pPr>
        <w:pStyle w:val="Heading2"/>
      </w:pPr>
      <w:r>
        <w:t xml:space="preserve">5.3 Conséquence du quota de Twelve Data</w:t>
      </w:r>
    </w:p>
    <w:p>
      <w:pPr>
        <w:spacing w:after="120" w:line="288"/>
      </w:pPr>
      <w:r>
        <w:t xml:space="preserve">Avec 8 crédits par minute, télécharger l'historique des vingt actions et ETF d'un coup prendrait près de trois minutes. L'application ne le fait donc jamais en bloc. Les historiques sont chargés à la demande, quand une fiche est ouverte, qu'une simulation est lancée ou qu'un actif entre dans le portefeuille. Toutes les requêtes Twelve Data passent par une file d'attente unique qui respecte le débit autorisé, et une erreur de quota est traduite en message clair plutôt qu'en plantage.</w:t>
      </w:r>
    </w:p>
    <w:p>
      <w:pPr>
        <w:pStyle w:val="Heading2"/>
      </w:pPr>
      <w:r>
        <w:t xml:space="preserve">5.4 Clés API</w:t>
      </w:r>
    </w:p>
    <w:p>
      <w:pPr>
        <w:spacing w:after="120" w:line="288"/>
      </w:pPr>
      <w:r>
        <w:t xml:space="preserve">Les clés ne sont jamais écrites dans le code ni commitées. Elles sont injectées à la compilation avec --dart-define-from-file, à partir d'un fichier exclu par le .gitignore, et un fichier d'exemple sans valeurs est versionné. Le rapport mentionnera la limite connue : une clé embarquée dans une application mobile reste extractible ; c'est acceptable pour des clés gratuites dans un projet pédagogique, alors qu'en production on passerait par un serveur intermédiaire.</w:t>
      </w:r>
    </w:p>
    <w:p>
      <w:pPr>
        <w:pStyle w:val="Heading1"/>
        <w:pageBreakBefore/>
      </w:pPr>
      <w:r>
        <w:t xml:space="preserve">6. Persistance et modèle de données</w:t>
      </w:r>
    </w:p>
    <w:p>
      <w:pPr>
        <w:pStyle w:val="Heading2"/>
      </w:pPr>
      <w:r>
        <w:t xml:space="preserve">6.1 Choix de la solution</w:t>
      </w:r>
    </w:p>
    <w:p>
      <w:pPr>
        <w:spacing w:after="120" w:line="288"/>
      </w:pPr>
      <w:r>
        <w:t xml:space="preserve">Toutes les données sont stockées dans une base SQLite locale, comme annoncé dans la proposition. Pour y accéder, je propose </w:t>
      </w:r>
      <w:r>
        <w:rPr>
          <w:b/>
          <w:bCs/>
        </w:rPr>
        <w:t xml:space="preserve">drift</w:t>
      </w:r>
      <w:r>
        <w:t xml:space="preserve"> plutôt que sqflite : les requêtes sont vérifiées à la compilation, les tables sont décrites en Dart, les migrations sont encadrées et la base peut tourner en mémoire dans les tests, ce qui rend les repositories testables sans téléphone. Ce choix ajoute une génération de code (build_runner) ; c'est le prix à payer et il sera justifié dans le rapport.</w:t>
      </w:r>
    </w:p>
    <w:p>
      <w:pPr>
        <w:pBdr>
          <w:left w:val="single" w:color="D97706" w:sz="18" w:space="8"/>
        </w:pBdr>
        <w:shd w:fill="FFFBEB" w:color="auto" w:val="clear"/>
        <w:spacing w:after="200" w:before="80" w:line="264"/>
        <w:ind w:left="160" w:right="160"/>
      </w:pPr>
      <w:r>
        <w:rPr>
          <w:rFonts w:ascii="Calibri" w:cs="Calibri" w:eastAsia="Calibri" w:hAnsi="Calibri"/>
          <w:sz w:val="20"/>
          <w:szCs w:val="20"/>
        </w:rPr>
        <w:t xml:space="preserve">Choix à valider avant le sprint 2. Alternative plus légère : sqflite avec des requêtes SQL écrites à la main.</w:t>
      </w:r>
    </w:p>
    <w:p>
      <w:pPr>
        <w:pStyle w:val="Heading2"/>
      </w:pPr>
      <w:r>
        <w:t xml:space="preserve">6.2 Séparation des données</w:t>
      </w:r>
    </w:p>
    <w:p>
      <w:pPr>
        <w:spacing w:after="120" w:line="288"/>
      </w:pPr>
      <w:r>
        <w:t xml:space="preserve">La base est découpée en deux familles de tables, exactement comme l'énoncé le demande. Les </w:t>
      </w:r>
      <w:r>
        <w:rPr>
          <w:b/>
          <w:bCs/>
        </w:rPr>
        <w:t xml:space="preserve">données utilisateur</w:t>
      </w:r>
      <w:r>
        <w:t xml:space="preserve"> sont précieuses : elles ne sont jamais supprimées automatiquement et ne dépendent d'aucun réseau. Les </w:t>
      </w:r>
      <w:r>
        <w:rPr>
          <w:b/>
          <w:bCs/>
        </w:rPr>
        <w:t xml:space="preserve">données de cache</w:t>
      </w:r>
      <w:r>
        <w:t xml:space="preserve"> sont reconstructibles : elles peuvent être vidées à tout moment sans rien perdre d'autre qu'un peu de temps de téléchargement.</w:t>
      </w:r>
    </w:p>
    <w:p>
      <w:pPr>
        <w:pStyle w:val="Heading3"/>
      </w:pPr>
      <w:r>
        <w:t xml:space="preserve">Données utilisateur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638"/>
        <w:gridCol w:w="3000"/>
      </w:tblGrid>
      <w:tr>
        <w:trPr>
          <w:tblHeader/>
        </w:trPr>
        <w:tc>
          <w:tcPr>
            <w:tcW w:type="dxa" w:w="20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Table</w:t>
            </w:r>
          </w:p>
        </w:tc>
        <w:tc>
          <w:tcPr>
            <w:tcW w:type="dxa" w:w="46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Colonnes principales</w:t>
            </w:r>
          </w:p>
        </w:tc>
        <w:tc>
          <w:tcPr>
            <w:tcW w:type="dxa" w:w="30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Rôle</w:t>
            </w:r>
          </w:p>
        </w:tc>
      </w:tr>
      <w:tr>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user_profile</w:t>
            </w:r>
          </w:p>
        </w:tc>
        <w:tc>
          <w:tcPr>
            <w:tcW w:type="dxa" w:w="4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id, level, quiz_mistakes, onboarding_done, created_at</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Niveau issu de l'onboarding</w:t>
            </w:r>
          </w:p>
        </w:tc>
      </w:tr>
      <w:tr>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lesson_progress</w:t>
            </w:r>
          </w:p>
        </w:tc>
        <w:tc>
          <w:tcPr>
            <w:tcW w:type="dxa" w:w="4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lesson_id, seen_at</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Leçons vues</w:t>
            </w:r>
          </w:p>
        </w:tc>
      </w:tr>
      <w:tr>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favorite</w:t>
            </w:r>
          </w:p>
        </w:tc>
        <w:tc>
          <w:tcPr>
            <w:tcW w:type="dxa" w:w="4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asset_id, added_at</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Favoris de l'Explorer</w:t>
            </w:r>
          </w:p>
        </w:tc>
      </w:tr>
      <w:tr>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paper_transaction</w:t>
            </w:r>
          </w:p>
        </w:tc>
        <w:tc>
          <w:tcPr>
            <w:tcW w:type="dxa" w:w="4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id, asset_id, executed_on, amount_eur, unit_price, price_currency, eur_usd_rate, quantity, created_at</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Achats fictifs ; le cours et le taux sont figés au moment de l'achat</w:t>
            </w:r>
          </w:p>
        </w:tc>
      </w:tr>
      <w:tr>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saved_simulation</w:t>
            </w:r>
          </w:p>
        </w:tc>
        <w:tc>
          <w:tcPr>
            <w:tcW w:type="dxa" w:w="4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id, asset_id, periodic_amount_eur, frequency, start_date, created_at</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Paramètres des simulations ; le résultat est recalculé à l'ouverture</w:t>
            </w:r>
          </w:p>
        </w:tc>
      </w:tr>
      <w:tr>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preference</w:t>
            </w:r>
          </w:p>
        </w:tc>
        <w:tc>
          <w:tcPr>
            <w:tcW w:type="dxa" w:w="4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key, value</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Préférences simples</w:t>
            </w:r>
          </w:p>
        </w:tc>
      </w:tr>
    </w:tbl>
    <w:p>
      <w:pPr>
        <w:spacing w:after="80"/>
      </w:pPr>
    </w:p>
    <w:p>
      <w:pPr>
        <w:pStyle w:val="Heading3"/>
      </w:pPr>
      <w:r>
        <w:t xml:space="preserve">Données de cache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638"/>
        <w:gridCol w:w="3000"/>
      </w:tblGrid>
      <w:tr>
        <w:trPr>
          <w:tblHeader/>
        </w:trPr>
        <w:tc>
          <w:tcPr>
            <w:tcW w:type="dxa" w:w="20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Table</w:t>
            </w:r>
          </w:p>
        </w:tc>
        <w:tc>
          <w:tcPr>
            <w:tcW w:type="dxa" w:w="46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Colonnes principales</w:t>
            </w:r>
          </w:p>
        </w:tc>
        <w:tc>
          <w:tcPr>
            <w:tcW w:type="dxa" w:w="30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Rôle</w:t>
            </w:r>
          </w:p>
        </w:tc>
      </w:tr>
      <w:tr>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price_bar</w:t>
            </w:r>
          </w:p>
        </w:tc>
        <w:tc>
          <w:tcPr>
            <w:tcW w:type="dxa" w:w="4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asset_id, day, open, high, low, close, volume, market_cap (cryptos)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Historique quotidien ; clé primaire (asset_id, day)</w:t>
            </w:r>
          </w:p>
        </w:tc>
      </w:tr>
      <w:tr>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fx_rate</w:t>
            </w:r>
          </w:p>
        </w:tc>
        <w:tc>
          <w:tcPr>
            <w:tcW w:type="dxa" w:w="4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day, base, quote, rate</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Taux de change quotidiens ; clé primaire (day, base, quote)</w:t>
            </w:r>
          </w:p>
        </w:tc>
      </w:tr>
      <w:tr>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sync_state</w:t>
            </w:r>
          </w:p>
        </w:tc>
        <w:tc>
          <w:tcPr>
            <w:tcW w:type="dxa" w:w="4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resource_key, last_data_day, last_fetched_at</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Mémoire de synchronisation par ressource (un actif ou une paire de devises)</w:t>
            </w:r>
          </w:p>
        </w:tc>
      </w:tr>
    </w:tbl>
    <w:p>
      <w:pPr>
        <w:spacing w:after="80"/>
      </w:pPr>
    </w:p>
    <w:p>
      <w:pPr>
        <w:spacing w:after="120" w:line="288"/>
      </w:pPr>
      <w:r>
        <w:t xml:space="preserve">Le schéma des tables et leurs relations sera illustré ici dans le rapport.</w:t>
      </w:r>
    </w:p>
    <w:p>
      <w:pPr>
        <w:pBdr>
          <w:top w:val="dashed" w:color="9CA3AF" w:sz="6" w:space="40"/>
          <w:left w:val="dashed" w:color="9CA3AF" w:sz="6" w:space="40"/>
          <w:bottom w:val="dashed" w:color="9CA3AF" w:sz="6" w:space="40"/>
          <w:right w:val="dashed" w:color="9CA3AF" w:sz="6" w:space="40"/>
        </w:pBdr>
        <w:spacing w:after="360" w:before="240"/>
        <w:ind w:left="1400" w:right="1400"/>
        <w:jc w:val="center"/>
      </w:pPr>
      <w:r>
        <w:rPr>
          <w:i/>
          <w:iCs/>
          <w:color w:val="6B7280"/>
        </w:rPr>
        <w:t xml:space="preserve">Capture à insérer : schéma de la base de données</w:t>
      </w:r>
    </w:p>
    <w:p>
      <w:pPr>
        <w:spacing w:after="0"/>
      </w:pPr>
    </w:p>
    <w:p>
      <w:pPr>
        <w:pStyle w:val="Heading1"/>
        <w:pageBreakBefore/>
      </w:pPr>
      <w:r>
        <w:t xml:space="preserve">7. Stratégie de cache, d'invalidation et d'actualisation</w:t>
      </w:r>
    </w:p>
    <w:p>
      <w:pPr>
        <w:pStyle w:val="Heading2"/>
      </w:pPr>
      <w:r>
        <w:t xml:space="preserve">7.1 Principe</w:t>
      </w:r>
    </w:p>
    <w:p>
      <w:pPr>
        <w:spacing w:after="120" w:line="288"/>
      </w:pPr>
      <w:r>
        <w:t xml:space="preserve">Les cours sont quotidiens : une donnée de clôture ne change plus une fois publiée. Le cache peut donc être considéré comme définitif pour le passé, et la seule question à se poser est de savoir s'il manque des jours récents. C'est cette propriété qui rend possible un téléchargement purement incrémental.</w:t>
      </w:r>
    </w:p>
    <w:p>
      <w:pPr>
        <w:pStyle w:val="Heading2"/>
      </w:pPr>
      <w:r>
        <w:t xml:space="preserve">7.2 Décision « cache ou réseau »</w:t>
      </w:r>
    </w:p>
    <w:p>
      <w:pPr>
        <w:spacing w:after="120" w:line="288"/>
      </w:pPr>
      <w:r>
        <w:t xml:space="preserve">C'est le repository de chaque ressource qui décide, jamais un widget. Quand on lui demande l'historique d'un actif, il applique les règles suivantes dans l'ordre.</w:t>
      </w:r>
    </w:p>
    <w:p>
      <w:pPr>
        <w:pStyle w:val="ListParagraph"/>
        <w:numPr>
          <w:ilvl w:val="0"/>
          <w:numId w:val="3"/>
        </w:numPr>
        <w:spacing w:after="60" w:line="276"/>
      </w:pPr>
      <w:r>
        <w:t xml:space="preserve">Il lit immédiatement ce qu'il a en base et le renvoie à l'interface, si quelque chose existe.</w:t>
      </w:r>
    </w:p>
    <w:p>
      <w:pPr>
        <w:pStyle w:val="ListParagraph"/>
        <w:numPr>
          <w:ilvl w:val="0"/>
          <w:numId w:val="3"/>
        </w:numPr>
        <w:spacing w:after="60" w:line="276"/>
      </w:pPr>
      <w:r>
        <w:t xml:space="preserve">Il consulte sync_state. Si last_fetched_at date de moins de six heures, il s'arrête : les données sont considérées comme fraîches.</w:t>
      </w:r>
    </w:p>
    <w:p>
      <w:pPr>
        <w:pStyle w:val="ListParagraph"/>
        <w:numPr>
          <w:ilvl w:val="0"/>
          <w:numId w:val="3"/>
        </w:numPr>
        <w:spacing w:after="60" w:line="276"/>
      </w:pPr>
      <w:r>
        <w:t xml:space="preserve">Sinon, il calcule le dernier jour de cotation attendu (veille ou jour même selon l'heure, en sautant les week-ends pour les actions ; tous les jours pour les cryptos et le change). Si last_data_day est déjà ce jour-là, il met à jour last_fetched_at et s'arrête.</w:t>
      </w:r>
    </w:p>
    <w:p>
      <w:pPr>
        <w:pStyle w:val="ListParagraph"/>
        <w:numPr>
          <w:ilvl w:val="0"/>
          <w:numId w:val="3"/>
        </w:numPr>
        <w:spacing w:after="60" w:line="276"/>
      </w:pPr>
      <w:r>
        <w:t xml:space="preserve">Sinon, il ne demande à l'API que les jours manquants, à partir de last_data_day plus un jour, les insère en base, met à jour sync_state et renvoie l'historique complété.</w:t>
      </w:r>
    </w:p>
    <w:p>
      <w:pPr>
        <w:pStyle w:val="ListParagraph"/>
        <w:numPr>
          <w:ilvl w:val="0"/>
          <w:numId w:val="3"/>
        </w:numPr>
        <w:spacing w:after="60" w:line="276"/>
      </w:pPr>
      <w:r>
        <w:t xml:space="preserve">En cas d'échec réseau ou de quota, il conserve les données en base, les marque comme anciennes et laisse l'erreur remonter sous forme d'information, pas de plantage.</w:t>
      </w:r>
    </w:p>
    <w:p>
      <w:pPr>
        <w:pStyle w:val="Heading2"/>
      </w:pPr>
      <w:r>
        <w:t xml:space="preserve">7.3 Invalidation et actualisation</w:t>
      </w:r>
    </w:p>
    <w:p>
      <w:pPr>
        <w:pStyle w:val="ListParagraph"/>
        <w:numPr>
          <w:ilvl w:val="0"/>
          <w:numId w:val="2"/>
        </w:numPr>
        <w:spacing w:after="60" w:line="276"/>
      </w:pPr>
      <w:r>
        <w:t xml:space="preserve"/>
      </w:r>
      <w:r>
        <w:rPr>
          <w:b/>
          <w:bCs/>
        </w:rPr>
        <w:t xml:space="preserve">Tirer pour actualiser</w:t>
      </w:r>
      <w:r>
        <w:t xml:space="preserve"> ignore le délai de six heures mais garde la logique incrémentale.</w:t>
      </w:r>
    </w:p>
    <w:p>
      <w:pPr>
        <w:pStyle w:val="ListParagraph"/>
        <w:numPr>
          <w:ilvl w:val="0"/>
          <w:numId w:val="2"/>
        </w:numPr>
        <w:spacing w:after="60" w:line="276"/>
      </w:pPr>
      <w:r>
        <w:t xml:space="preserve"/>
      </w:r>
      <w:r>
        <w:rPr>
          <w:b/>
          <w:bCs/>
        </w:rPr>
        <w:t xml:space="preserve">Vider le cache</w:t>
      </w:r>
      <w:r>
        <w:t xml:space="preserve"> (préférences) supprime les trois tables de cache et rien d'autre.</w:t>
      </w:r>
    </w:p>
    <w:p>
      <w:pPr>
        <w:pStyle w:val="ListParagraph"/>
        <w:numPr>
          <w:ilvl w:val="0"/>
          <w:numId w:val="2"/>
        </w:numPr>
        <w:spacing w:after="60" w:line="276"/>
      </w:pPr>
      <w:r>
        <w:t xml:space="preserve">Les cours du jour pour les cryptos, qui bougent en continu, sont remplacés à chaque synchronisation : seule la dernière journée est réécrite, le reste n'est jamais touché.</w:t>
      </w:r>
    </w:p>
    <w:p>
      <w:pPr>
        <w:pStyle w:val="ListParagraph"/>
        <w:numPr>
          <w:ilvl w:val="0"/>
          <w:numId w:val="2"/>
        </w:numPr>
        <w:spacing w:after="60" w:line="276"/>
      </w:pPr>
      <w:r>
        <w:t xml:space="preserve">Si les cours fournis sont bruts et non ajustés (division d'actions, dividendes), un écart peut apparaître sur la performance d'un actif concerné. Cette limite est documentée dans le rapport, comme l'annexe A.5 de l'énoncé le demande.</w:t>
      </w:r>
    </w:p>
    <w:p>
      <w:pPr>
        <w:pStyle w:val="Heading2"/>
      </w:pPr>
      <w:r>
        <w:t xml:space="preserve">7.4 Fonctionnement hors connexion</w:t>
      </w:r>
    </w:p>
    <w:p>
      <w:pPr>
        <w:spacing w:after="120" w:line="288"/>
      </w:pPr>
      <w:r>
        <w:t xml:space="preserve">Hors connexion, tout ce qui a déjà été vu reste consultable : favoris, portefeuille, leçons, simulations et historiques téléchargés. Chaque valeur issue du réseau est accompagnée de sa date de mise à jour (« Mis à jour le 4 oct. à 18:02 »), et un bandeau discret signale l'absence de réseau. Un actif dont l'historique n'a jamais été téléchargé affiche un état vide explicite plutôt qu'une erreur.</w:t>
      </w:r>
    </w:p>
    <w:p>
      <w:pPr>
        <w:spacing w:after="120" w:line="288"/>
      </w:pPr>
      <w:r>
        <w:t xml:space="preserve"/>
      </w:r>
      <w:r>
        <w:rPr>
          <w:b/>
          <w:bCs/>
        </w:rPr>
        <w:t xml:space="preserve">Scénario de la soutenance à reproduire avant le rendu :</w:t>
      </w:r>
      <w:r>
        <w:t xml:space="preserve"> ouvrir plusieurs fiches et le portefeuille, fermer complètement l'application, couper le réseau, rouvrir et parcourir les quatre onglets.</w:t>
      </w:r>
    </w:p>
    <w:p>
      <w:pPr>
        <w:pStyle w:val="Heading1"/>
        <w:pageBreakBefore/>
      </w:pPr>
      <w:r>
        <w:t xml:space="preserve">8. Calculs métier</w:t>
      </w:r>
    </w:p>
    <w:p>
      <w:pPr>
        <w:spacing w:after="120" w:line="288"/>
      </w:pPr>
      <w:r>
        <w:t xml:space="preserve">Tous les calculs sont des fonctions pures écrites en Dart sans aucune dépendance à Flutter. Elles prennent des données en entrée, renvoient un résultat et ne touchent ni au réseau ni à la base. C'est ce qui les rend simples à tester et c'est la réponse à la question de l'énoncé « où se trouvent les calculs métier ? ».</w:t>
      </w:r>
    </w:p>
    <w:p>
      <w:pPr>
        <w:pStyle w:val="Heading2"/>
      </w:pPr>
      <w:r>
        <w:t xml:space="preserve">8.1 Conventions</w:t>
      </w:r>
    </w:p>
    <w:p>
      <w:pPr>
        <w:pStyle w:val="ListParagraph"/>
        <w:numPr>
          <w:ilvl w:val="0"/>
          <w:numId w:val="2"/>
        </w:numPr>
        <w:spacing w:after="60" w:line="276"/>
      </w:pPr>
      <w:r>
        <w:t xml:space="preserve">Les cours stockés sont en devise d'origine. Le taux Frankfurter r (base EUR) indique combien de dollars vaut un euro ; un prix en euros vaut donc prix en dollars divisé par r.</w:t>
      </w:r>
    </w:p>
    <w:p>
      <w:pPr>
        <w:pStyle w:val="ListParagraph"/>
        <w:numPr>
          <w:ilvl w:val="0"/>
          <w:numId w:val="2"/>
        </w:numPr>
        <w:spacing w:after="60" w:line="276"/>
      </w:pPr>
      <w:r>
        <w:t xml:space="preserve">Pour une date sans cotation ou sans taux, on prend la dernière valeur disponible avant cette date.</w:t>
      </w:r>
    </w:p>
    <w:p>
      <w:pPr>
        <w:pStyle w:val="ListParagraph"/>
        <w:numPr>
          <w:ilvl w:val="0"/>
          <w:numId w:val="2"/>
        </w:numPr>
        <w:spacing w:after="60" w:line="276"/>
      </w:pPr>
      <w:r>
        <w:t xml:space="preserve">Un calcul impossible (portefeuille vide, historique trop court) ne renvoie jamais 0 par défaut ni null : il renvoie un résultat explicitement indisponible, que l'interface sait afficher.</w:t>
      </w:r>
    </w:p>
    <w:p>
      <w:pPr>
        <w:pStyle w:val="Heading2"/>
      </w:pPr>
      <w:r>
        <w:t xml:space="preserve">8.2 Portefeuille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438"/>
      </w:tblGrid>
      <w:tr>
        <w:trPr>
          <w:tblHeader/>
        </w:trPr>
        <w:tc>
          <w:tcPr>
            <w:tcW w:type="dxa" w:w="20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Calcul</w:t>
            </w:r>
          </w:p>
        </w:tc>
        <w:tc>
          <w:tcPr>
            <w:tcW w:type="dxa" w:w="42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Formule</w:t>
            </w:r>
          </w:p>
        </w:tc>
        <w:tc>
          <w:tcPr>
            <w:tcW w:type="dxa" w:w="34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Cas limites à tester</w:t>
            </w:r>
          </w:p>
        </w:tc>
      </w:tr>
      <w:tr>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Quantité achetée</w:t>
            </w:r>
          </w:p>
        </w:tc>
        <w:tc>
          <w:tcPr>
            <w:tcW w:type="dxa" w:w="4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quantité = montant_eur × r_achat / cours_achat</w:t>
            </w:r>
          </w:p>
        </w:tc>
        <w:tc>
          <w:tcPr>
            <w:tcW w:type="dxa" w:w="34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Montant nul ; cours nul ; actif coté en euros (r = 1)</w:t>
            </w:r>
          </w:p>
        </w:tc>
      </w:tr>
      <w:tr>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Valeur d'une ligne</w:t>
            </w:r>
          </w:p>
        </w:tc>
        <w:tc>
          <w:tcPr>
            <w:tcW w:type="dxa" w:w="4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valeur_eur = quantité × cours_actuel / r_actuel</w:t>
            </w:r>
          </w:p>
        </w:tc>
        <w:tc>
          <w:tcPr>
            <w:tcW w:type="dxa" w:w="34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Cours actuel manquant</w:t>
            </w:r>
          </w:p>
        </w:tc>
      </w:tr>
      <w:tr>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Valeur totale</w:t>
            </w:r>
          </w:p>
        </w:tc>
        <w:tc>
          <w:tcPr>
            <w:tcW w:type="dxa" w:w="4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Σ valeur des lignes</w:t>
            </w:r>
          </w:p>
        </w:tc>
        <w:tc>
          <w:tcPr>
            <w:tcW w:type="dxa" w:w="34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Portefeuille vide</w:t>
            </w:r>
          </w:p>
        </w:tc>
      </w:tr>
      <w:tr>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Gain ou perte</w:t>
            </w:r>
          </w:p>
        </w:tc>
        <w:tc>
          <w:tcPr>
            <w:tcW w:type="dxa" w:w="4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gain = valeur totale - montant total investi</w:t>
            </w:r>
          </w:p>
        </w:tc>
        <w:tc>
          <w:tcPr>
            <w:tcW w:type="dxa" w:w="34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Gain négatif</w:t>
            </w:r>
          </w:p>
        </w:tc>
      </w:tr>
      <w:tr>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Performance</w:t>
            </w:r>
          </w:p>
        </w:tc>
        <w:tc>
          <w:tcPr>
            <w:tcW w:type="dxa" w:w="4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perf = gain / montant investi</w:t>
            </w:r>
          </w:p>
        </w:tc>
        <w:tc>
          <w:tcPr>
            <w:tcW w:type="dxa" w:w="34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Montant investi nul (division par zéro)</w:t>
            </w:r>
          </w:p>
        </w:tc>
      </w:tr>
      <w:tr>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Répartition</w:t>
            </w:r>
          </w:p>
        </w:tc>
        <w:tc>
          <w:tcPr>
            <w:tcW w:type="dxa" w:w="4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poids = valeur d'un type / valeur totale</w:t>
            </w:r>
          </w:p>
        </w:tc>
        <w:tc>
          <w:tcPr>
            <w:tcW w:type="dxa" w:w="34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Un seul type ; somme des poids égale à 1</w:t>
            </w:r>
          </w:p>
        </w:tc>
      </w:tr>
      <w:tr>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Concentration</w:t>
            </w:r>
          </w:p>
        </w:tc>
        <w:tc>
          <w:tcPr>
            <w:tcW w:type="dxa" w:w="4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alerte si le poids d'une ligne &gt; 50 %</w:t>
            </w:r>
          </w:p>
        </w:tc>
        <w:tc>
          <w:tcPr>
            <w:tcW w:type="dxa" w:w="34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Exactement 50 % ; une seule ligne</w:t>
            </w:r>
          </w:p>
        </w:tc>
      </w:tr>
    </w:tbl>
    <w:p>
      <w:pPr>
        <w:spacing w:after="80"/>
      </w:pPr>
    </w:p>
    <w:p>
      <w:pPr>
        <w:pStyle w:val="Heading2"/>
      </w:pPr>
      <w:r>
        <w:t xml:space="preserve">8.3 Simulation DCA</w:t>
      </w:r>
    </w:p>
    <w:p>
      <w:pPr>
        <w:spacing w:after="120" w:line="288"/>
      </w:pPr>
      <w:r>
        <w:t xml:space="preserve">Pour chaque date prévue entre la date de début et aujourd'hui, selon la fréquence choisie, on prend le premier cours de clôture disponible à partir de cette date, on le convertit en euros avec le taux du jour, puis on calcule la quantité achetée : montant périodique divisé par le cours en euros. Les quantités sont additionnées puis valorisées au dernier cours connu.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Sortie</w:t>
            </w:r>
          </w:p>
        </w:tc>
        <w:tc>
          <w:tcPr>
            <w:tcW w:type="dxa" w:w="66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Formule</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Capital investi</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nombre d'achats × montant périodique</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Valeur finale</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Σ quantités × cours final en euros</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Performance</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valeur finale / capital investi - 1</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Prix moyen d'achat</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capital investi / Σ quantités</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Série pour la courbe</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pour chaque jour : capital investi cumulé et valeur des quantités cumulées</w:t>
            </w:r>
          </w:p>
        </w:tc>
      </w:tr>
    </w:tbl>
    <w:p>
      <w:pPr>
        <w:spacing w:after="80"/>
      </w:pPr>
    </w:p>
    <w:p>
      <w:pPr>
        <w:spacing w:after="120" w:line="288"/>
      </w:pPr>
      <w:r>
        <w:t xml:space="preserve"/>
      </w:r>
      <w:r>
        <w:rPr>
          <w:b/>
          <w:bCs/>
        </w:rPr>
        <w:t xml:space="preserve">Cas limites :</w:t>
      </w:r>
      <w:r>
        <w:t xml:space="preserve"> date de début dans le futur, aucun cours après la date de début, historique avec des trous, montant nul, simulation d'une seule période, dernier achat tombant aujourd'hui.</w:t>
      </w:r>
    </w:p>
    <w:p>
      <w:pPr>
        <w:pStyle w:val="Heading2"/>
      </w:pPr>
      <w:r>
        <w:t xml:space="preserve">8.4 Effet de change</w:t>
      </w:r>
    </w:p>
    <w:p>
      <w:pPr>
        <w:spacing w:after="120" w:line="288"/>
      </w:pPr>
      <w:r>
        <w:t xml:space="preserve">La performance en euros se déduit de la performance en dollars et de l'évolution du taux : perf_eur = (1 + perf_usd) × r_début / r_fin - 1. L'effet de change est l'écart entre les deux, en points. Exemple de test et d'affichage : une action gagne 18 % en dollars pendant que l'euro passe de 1,05 à 1,10 dollar ; pour un investisseur européen, la performance n'est plus que de 12,6 %.</w:t>
      </w:r>
    </w:p>
    <w:p>
      <w:pPr>
        <w:pStyle w:val="Heading2"/>
      </w:pPr>
      <w:r>
        <w:t xml:space="preserve">8.5 Risque et score de stabilité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738"/>
        <w:gridCol w:w="2600"/>
      </w:tblGrid>
      <w:tr>
        <w:trPr>
          <w:tblHeader/>
        </w:trPr>
        <w:tc>
          <w:tcPr>
            <w:tcW w:type="dxa" w:w="23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Indicateur</w:t>
            </w:r>
          </w:p>
        </w:tc>
        <w:tc>
          <w:tcPr>
            <w:tcW w:type="dxa" w:w="47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Définition</w:t>
            </w:r>
          </w:p>
        </w:tc>
        <w:tc>
          <w:tcPr>
            <w:tcW w:type="dxa" w:w="26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Cas limites</w:t>
            </w:r>
          </w:p>
        </w:tc>
      </w:tr>
      <w:tr>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Rendements quotidiens</w:t>
            </w:r>
          </w:p>
        </w:tc>
        <w:tc>
          <w:tcPr>
            <w:tcW w:type="dxa" w:w="47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r_t = cours_t / cours_(t-1) - 1</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Moins de deux cours</w:t>
            </w:r>
          </w:p>
        </w:tc>
      </w:tr>
      <w:tr>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Volatilité annualisée</w:t>
            </w:r>
          </w:p>
        </w:tc>
        <w:tc>
          <w:tcPr>
            <w:tcW w:type="dxa" w:w="47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écart-type des rendements × √N, avec N = 252 pour actions et ETF et N = 365 pour les cryptos</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Moins de deux rendements ; série constante (volatilité nulle)</w:t>
            </w:r>
          </w:p>
        </w:tc>
      </w:tr>
      <w:tr>
        <w:tc>
          <w:tcPr>
            <w:tcW w:type="dxa" w:w="23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Maximum drawdown</w:t>
            </w:r>
          </w:p>
        </w:tc>
        <w:tc>
          <w:tcPr>
            <w:tcW w:type="dxa" w:w="47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plus forte baisse entre un sommet et le creux qui le suit : min(cours / plus haut précédent - 1)</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Série croissante (0 %) ; exemple de l'annexe A.2 : -28 %</w:t>
            </w:r>
          </w:p>
        </w:tc>
      </w:tr>
    </w:tbl>
    <w:p>
      <w:pPr>
        <w:spacing w:after="80"/>
      </w:pPr>
    </w:p>
    <w:p>
      <w:pPr>
        <w:spacing w:after="120" w:line="288"/>
      </w:pPr>
      <w:r>
        <w:t xml:space="preserve">Le score de stabilité est calculé sur un an glissant et combine les deux indicateurs à parts égales. Les plafonds de 80 % servent à normaliser : au-delà, l'actif est considéré comme maximalement agité.</w:t>
      </w:r>
    </w:p>
    <w:p>
      <w:pPr>
        <w:pBdr>
          <w:left w:val="single" w:color="6D5AE6" w:sz="18" w:space="8"/>
        </w:pBdr>
        <w:shd w:fill="F3F4F6" w:color="auto" w:val="clear"/>
        <w:spacing w:after="0" w:before="80" w:line="264"/>
        <w:ind w:left="160" w:right="160"/>
      </w:pPr>
      <w:r>
        <w:rPr>
          <w:rFonts w:ascii="Consolas" w:cs="Consolas" w:eastAsia="Consolas" w:hAnsi="Consolas"/>
          <w:sz w:val="18"/>
          <w:szCs w:val="18"/>
        </w:rPr>
        <w:t xml:space="preserve">note_volatilité = 100 × (1 - min(volatilité, 0,80) / 0,80)</w:t>
      </w:r>
    </w:p>
    <w:p>
      <w:pPr>
        <w:pBdr>
          <w:left w:val="single" w:color="6D5AE6" w:sz="18" w:space="8"/>
        </w:pBdr>
        <w:shd w:fill="F3F4F6" w:color="auto" w:val="clear"/>
        <w:spacing w:after="0" w:before="0" w:line="264"/>
        <w:ind w:left="160" w:right="160"/>
      </w:pPr>
      <w:r>
        <w:rPr>
          <w:rFonts w:ascii="Consolas" w:cs="Consolas" w:eastAsia="Consolas" w:hAnsi="Consolas"/>
          <w:sz w:val="18"/>
          <w:szCs w:val="18"/>
        </w:rPr>
        <w:t xml:space="preserve">note_baisse     = 100 × (1 - min(|drawdown|, 0,80) / 0,80)</w:t>
      </w:r>
    </w:p>
    <w:p>
      <w:pPr>
        <w:pBdr>
          <w:left w:val="single" w:color="6D5AE6" w:sz="18" w:space="8"/>
        </w:pBdr>
        <w:shd w:fill="F3F4F6" w:color="auto" w:val="clear"/>
        <w:spacing w:after="0" w:before="0" w:line="264"/>
        <w:ind w:left="160" w:right="160"/>
      </w:pPr>
      <w:r>
        <w:rPr>
          <w:rFonts w:ascii="Consolas" w:cs="Consolas" w:eastAsia="Consolas" w:hAnsi="Consolas"/>
          <w:sz w:val="18"/>
          <w:szCs w:val="18"/>
        </w:rPr>
        <w:t xml:space="preserve">score           = arrondi(0,5 × note_volatilité + 0,5 × note_baisse)</w:t>
      </w:r>
    </w:p>
    <w:p>
      <w:pPr>
        <w:pBdr>
          <w:left w:val="single" w:color="6D5AE6" w:sz="18" w:space="8"/>
        </w:pBdr>
        <w:shd w:fill="F3F4F6" w:color="auto" w:val="clear"/>
        <w:spacing w:after="0" w:before="0" w:line="264"/>
        <w:ind w:left="160" w:right="160"/>
      </w:pPr>
      <w:r>
        <w:rPr>
          <w:rFonts w:ascii="Consolas" w:cs="Consolas" w:eastAsia="Consolas" w:hAnsi="Consolas"/>
          <w:sz w:val="18"/>
          <w:szCs w:val="18"/>
        </w:rPr>
        <w:t xml:space="preserve"/>
      </w:r>
    </w:p>
    <w:p>
      <w:pPr>
        <w:pBdr>
          <w:left w:val="single" w:color="6D5AE6" w:sz="18" w:space="8"/>
        </w:pBdr>
        <w:shd w:fill="F3F4F6" w:color="auto" w:val="clear"/>
        <w:spacing w:after="200" w:before="0" w:line="264"/>
        <w:ind w:left="160" w:right="160"/>
      </w:pPr>
      <w:r>
        <w:rPr>
          <w:rFonts w:ascii="Consolas" w:cs="Consolas" w:eastAsia="Consolas" w:hAnsi="Consolas"/>
          <w:sz w:val="18"/>
          <w:szCs w:val="18"/>
        </w:rPr>
        <w:t xml:space="preserve">0 à 39 : Agité     40 à 69 : Modéré     70 à 100 : Stable</w:t>
      </w:r>
    </w:p>
    <w:p>
      <w:pPr>
        <w:spacing w:after="120" w:line="288"/>
      </w:pPr>
      <w:r>
        <w:t xml:space="preserve">Exemple : une volatilité de 20 % et une plus forte baisse de 25 % donnent 75 et 68,75, soit un score de 72, « Stable ». L'interface affiche toujours ce détail sur demande et rappelle que le score est un repère pédagogique construit sur le passé, pas une prédiction.</w:t>
      </w:r>
    </w:p>
    <w:p>
      <w:pPr>
        <w:pStyle w:val="Heading2"/>
      </w:pPr>
      <w:r>
        <w:t xml:space="preserve">8.6 Intérêts composés (leçon)</w:t>
      </w:r>
    </w:p>
    <w:p>
      <w:pPr>
        <w:spacing w:after="120" w:line="288"/>
      </w:pPr>
      <w:r>
        <w:t xml:space="preserve">capital final = capital initial × (1 + taux)^années. Utilisé dans la leçon dédiée, avec un curseur sur la durée. Exemple de test : 1 000 € à 5 % pendant 10 ans donnent environ 1 628,89 €.</w:t>
      </w:r>
    </w:p>
    <w:p>
      <w:pPr>
        <w:pStyle w:val="Heading1"/>
        <w:pageBreakBefore/>
      </w:pPr>
      <w:r>
        <w:t xml:space="preserve">9. Gestion des états</w:t>
      </w:r>
    </w:p>
    <w:p>
      <w:pPr>
        <w:pStyle w:val="Heading2"/>
      </w:pPr>
      <w:r>
        <w:t xml:space="preserve">9.1 Choix de Riverpod</w:t>
      </w:r>
    </w:p>
    <w:p>
      <w:pPr>
        <w:spacing w:after="120" w:line="288"/>
      </w:pPr>
      <w:r>
        <w:t xml:space="preserve">Riverpod est retenu parce qu'il répond à trois besoins du projet sans complexité excessive. Il représente nativement un traitement asynchrone sous la forme d'un AsyncValue (chargement, données, erreur), il permet d'injecter les repositories et de les remplacer par des doublures dans les tests, et il garde l'état hors des widgets, ce qui évite de perdre des données quand un widget est reconstruit. Les providers écoutés par l'écran sont libérés automatiquement quand l'écran disparaît.</w:t>
      </w:r>
    </w:p>
    <w:p>
      <w:pPr>
        <w:pStyle w:val="Heading2"/>
      </w:pPr>
      <w:r>
        <w:t xml:space="preserve">9.2 États asynchrones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État</w:t>
            </w:r>
          </w:p>
        </w:tc>
        <w:tc>
          <w:tcPr>
            <w:tcW w:type="dxa" w:w="66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Ce que voit l'utilisateur</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Initial</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Rien n'a encore été demandé ; ne dure qu'un instant</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Chargement sans données</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Squelettes animés à l'emplacement exact du contenu</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Données disponibles</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Contenu complet avec la date de mise à jour</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Actualisation</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Contenu actuel conservé et indicateur discret ; jamais d'écran vide pendant un rafraîchissement</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Erreur sans données</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Message compréhensible et bouton Réessayer</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Erreur avec données en cache</w:t>
            </w:r>
          </w:p>
        </w:tc>
        <w:tc>
          <w:tcPr>
            <w:tcW w:type="dxa" w:w="6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Contenu en cache, date affichée et bandeau d'information</w:t>
            </w:r>
          </w:p>
        </w:tc>
      </w:tr>
    </w:tbl>
    <w:p>
      <w:pPr>
        <w:spacing w:after="80"/>
      </w:pPr>
    </w:p>
    <w:p>
      <w:pPr>
        <w:spacing w:after="120" w:line="288"/>
      </w:pPr>
      <w:r>
        <w:t xml:space="preserve">Pour porter la fraîcheur jusqu'à l'interface, les repositories renvoient un objet CachedData contenant la valeur, la date de dernière mise à jour et l'indication que la donnée est peut-être ancienne. L'interface n'a ainsi jamais à deviner d'où vient ce qu'elle affiche.</w:t>
      </w:r>
    </w:p>
    <w:p>
      <w:pPr>
        <w:pStyle w:val="Heading2"/>
      </w:pPr>
      <w:r>
        <w:t xml:space="preserve">9.3 États métier</w:t>
      </w:r>
    </w:p>
    <w:p>
      <w:pPr>
        <w:pStyle w:val="ListParagraph"/>
        <w:numPr>
          <w:ilvl w:val="0"/>
          <w:numId w:val="2"/>
        </w:numPr>
        <w:spacing w:after="60" w:line="276"/>
      </w:pPr>
      <w:r>
        <w:t xml:space="preserve">Premier lancement ou non (onboarding fait).</w:t>
      </w:r>
    </w:p>
    <w:p>
      <w:pPr>
        <w:pStyle w:val="ListParagraph"/>
        <w:numPr>
          <w:ilvl w:val="0"/>
          <w:numId w:val="2"/>
        </w:numPr>
        <w:spacing w:after="60" w:line="276"/>
      </w:pPr>
      <w:r>
        <w:t xml:space="preserve">Leçon vue ou non.</w:t>
      </w:r>
    </w:p>
    <w:p>
      <w:pPr>
        <w:pStyle w:val="ListParagraph"/>
        <w:numPr>
          <w:ilvl w:val="0"/>
          <w:numId w:val="2"/>
        </w:numPr>
        <w:spacing w:after="60" w:line="276"/>
      </w:pPr>
      <w:r>
        <w:t xml:space="preserve">Portefeuille vide ou rempli ; alerte de concentration active ou non.</w:t>
      </w:r>
    </w:p>
    <w:p>
      <w:pPr>
        <w:pStyle w:val="ListParagraph"/>
        <w:numPr>
          <w:ilvl w:val="0"/>
          <w:numId w:val="2"/>
        </w:numPr>
        <w:spacing w:after="60" w:line="276"/>
      </w:pPr>
      <w:r>
        <w:t xml:space="preserve">Actif en favori ou non.</w:t>
      </w:r>
    </w:p>
    <w:p>
      <w:pPr>
        <w:pStyle w:val="ListParagraph"/>
        <w:numPr>
          <w:ilvl w:val="0"/>
          <w:numId w:val="2"/>
        </w:numPr>
        <w:spacing w:after="60" w:line="276"/>
      </w:pPr>
      <w:r>
        <w:t xml:space="preserve">Simulation non configurée, configurée, calculée, enregistrée.</w:t>
      </w:r>
    </w:p>
    <w:p>
      <w:pPr>
        <w:pStyle w:val="ListParagraph"/>
        <w:numPr>
          <w:ilvl w:val="0"/>
          <w:numId w:val="2"/>
        </w:numPr>
        <w:spacing w:after="60" w:line="276"/>
      </w:pPr>
      <w:r>
        <w:t xml:space="preserve">Mode connecté ou hors connexion.</w:t>
      </w:r>
    </w:p>
    <w:p>
      <w:pPr>
        <w:pStyle w:val="Heading1"/>
        <w:pageBreakBefore/>
      </w:pPr>
      <w:r>
        <w:t xml:space="preserve">10. Animations et visualisations</w:t>
      </w:r>
    </w:p>
    <w:p>
      <w:pPr>
        <w:spacing w:after="120" w:line="288"/>
      </w:pPr>
      <w:r>
        <w:t xml:space="preserve">L'énoncé demande au moins trois animations dont deux codées. Pécule en prévoit quatre codées avec AnimationController et Tween, chacune justifiée par un usage, plus des micro-animations.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3138"/>
        <w:gridCol w:w="3000"/>
      </w:tblGrid>
      <w:tr>
        <w:trPr>
          <w:tblHeader/>
        </w:trPr>
        <w:tc>
          <w:tcPr>
            <w:tcW w:type="dxa" w:w="24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Animation</w:t>
            </w:r>
          </w:p>
        </w:tc>
        <w:tc>
          <w:tcPr>
            <w:tcW w:type="dxa" w:w="11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Type</w:t>
            </w:r>
          </w:p>
        </w:tc>
        <w:tc>
          <w:tcPr>
            <w:tcW w:type="dxa" w:w="31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Technique</w:t>
            </w:r>
          </w:p>
        </w:tc>
        <w:tc>
          <w:tcPr>
            <w:tcW w:type="dxa" w:w="30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Intérêt pour l'utilisateur</w:t>
            </w:r>
          </w:p>
        </w:tc>
      </w:tr>
      <w:t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Le patrimoine qui défile jusqu'à sa valeur</w:t>
            </w:r>
          </w:p>
        </w:tc>
        <w:tc>
          <w:tcPr>
            <w:tcW w:type="dxa" w:w="11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Codée</w:t>
            </w:r>
          </w:p>
        </w:tc>
        <w:tc>
          <w:tcPr>
            <w:tcW w:type="dxa" w:w="31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AnimationController et Tween&lt;double&gt;, chiffres à chasse fixe pour éviter les sauts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Attire l'œil sur le chiffre principal et rend le gain tangible</w:t>
            </w:r>
          </w:p>
        </w:tc>
      </w:tr>
      <w:t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La courbe qui se dessine à l'ouverture d'une fiche</w:t>
            </w:r>
          </w:p>
        </w:tc>
        <w:tc>
          <w:tcPr>
            <w:tcW w:type="dxa" w:w="11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Codée</w:t>
            </w:r>
          </w:p>
        </w:tc>
        <w:tc>
          <w:tcPr>
            <w:tcW w:type="dxa" w:w="31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CustomPainter et extraction progressive du tracé (PathMetric)</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Fait lire l'histoire du cours dans le bon sens, de gauche à droite</w:t>
            </w:r>
          </w:p>
        </w:tc>
      </w:tr>
      <w:t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Le score de stabilité qui se remplit</w:t>
            </w:r>
          </w:p>
        </w:tc>
        <w:tc>
          <w:tcPr>
            <w:tcW w:type="dxa" w:w="11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Codée</w:t>
            </w:r>
          </w:p>
        </w:tc>
        <w:tc>
          <w:tcPr>
            <w:tcW w:type="dxa" w:w="31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AnimationController, CurvedAnimation et jauge dessinée</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Montre le score comme une mesure, pas comme un verdict</w:t>
            </w:r>
          </w:p>
        </w:tc>
      </w:tr>
      <w:t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Le résultat de simulation qui se dévoile</w:t>
            </w:r>
          </w:p>
        </w:tc>
        <w:tc>
          <w:tcPr>
            <w:tcW w:type="dxa" w:w="11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Codée</w:t>
            </w:r>
          </w:p>
        </w:tc>
        <w:tc>
          <w:tcPr>
            <w:tcW w:type="dxa" w:w="31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Animation échelonnée (Interval) sur un seul controller</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Raconte le résultat dans l'ordre : investi, obtenu, performance</w:t>
            </w:r>
          </w:p>
        </w:tc>
      </w:tr>
      <w:t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Cœur qui bat à l'ajout d'un favori</w:t>
            </w:r>
          </w:p>
        </w:tc>
        <w:tc>
          <w:tcPr>
            <w:tcW w:type="dxa" w:w="11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Micro</w:t>
            </w:r>
          </w:p>
        </w:tc>
        <w:tc>
          <w:tcPr>
            <w:tcW w:type="dxa" w:w="31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AnimatedScale ou TweenAnimationBuilder</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Confirme l'action sans message</w:t>
            </w:r>
          </w:p>
        </w:tc>
      </w:tr>
      <w:t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Transitions entre écrans et squelettes de chargement</w:t>
            </w:r>
          </w:p>
        </w:tc>
        <w:tc>
          <w:tcPr>
            <w:tcW w:type="dxa" w:w="11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Micro</w:t>
            </w:r>
          </w:p>
        </w:tc>
        <w:tc>
          <w:tcPr>
            <w:tcW w:type="dxa" w:w="31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Transitions de page et opacité animée</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Évite les à-coups</w:t>
            </w:r>
          </w:p>
        </w:tc>
      </w:tr>
      <w:t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Anneau de répartition</w:t>
            </w:r>
          </w:p>
        </w:tc>
        <w:tc>
          <w:tcPr>
            <w:tcW w:type="dxa" w:w="11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Package ou codée</w:t>
            </w:r>
          </w:p>
        </w:tc>
        <w:tc>
          <w:tcPr>
            <w:tcW w:type="dxa" w:w="31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fl_chart ou CustomPainter (à décider)</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Lecture immédiate de la diversification</w:t>
            </w:r>
          </w:p>
        </w:tc>
      </w:tr>
    </w:tbl>
    <w:p>
      <w:pPr>
        <w:spacing w:after="80"/>
      </w:pPr>
    </w:p>
    <w:p>
      <w:pPr>
        <w:spacing w:after="120" w:line="288"/>
      </w:pPr>
      <w:r>
        <w:t xml:space="preserve">Chaque AnimationController est créé dans initState et libéré dans dispose ; les animations ne se rejouent pas à chaque reconstruction, seulement quand la valeur cible change.</w:t>
      </w:r>
    </w:p>
    <w:p>
      <w:pPr>
        <w:pStyle w:val="Heading1"/>
        <w:pageBreakBefore/>
      </w:pPr>
      <w:r>
        <w:t xml:space="preserve">11. Architecture logicielle</w:t>
      </w:r>
    </w:p>
    <w:p>
      <w:pPr>
        <w:pStyle w:val="Heading2"/>
      </w:pPr>
      <w:r>
        <w:t xml:space="preserve">11.1 Couches</w:t>
      </w:r>
    </w:p>
    <w:p>
      <w:pPr>
        <w:spacing w:after="120" w:line="288"/>
      </w:pPr>
      <w:r>
        <w:t xml:space="preserve">Le code est séparé en couches qui ne se connaissent que dans un sens : l'interface dépend de l'état, l'état dépend des repositories et du domaine, les repositories dépendent des sources de données. Le domaine ne dépend de rien.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438"/>
        <w:gridCol w:w="3000"/>
      </w:tblGrid>
      <w:tr>
        <w:trPr>
          <w:tblHeader/>
        </w:trPr>
        <w:tc>
          <w:tcPr>
            <w:tcW w:type="dxa" w:w="22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Couche</w:t>
            </w:r>
          </w:p>
        </w:tc>
        <w:tc>
          <w:tcPr>
            <w:tcW w:type="dxa" w:w="44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Contenu</w:t>
            </w:r>
          </w:p>
        </w:tc>
        <w:tc>
          <w:tcPr>
            <w:tcW w:type="dxa" w:w="30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Ne doit pas</w:t>
            </w:r>
          </w:p>
        </w:tc>
      </w:tr>
      <w:t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domain</w:t>
            </w:r>
          </w:p>
        </w:tc>
        <w:tc>
          <w:tcPr>
            <w:tcW w:type="dxa" w:w="44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Modèles métier immuables et calculs purs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Importer Flutter, Riverpod, drift ou http</w:t>
            </w:r>
          </w:p>
        </w:tc>
      </w:tr>
      <w:t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data</w:t>
            </w:r>
          </w:p>
        </w:tc>
        <w:tc>
          <w:tcPr>
            <w:tcW w:type="dxa" w:w="44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Clients API, DTO et fromJson, base drift, repositories qui choisissent entre cache et réseau</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Contenir de logique d'affichage</w:t>
            </w:r>
          </w:p>
        </w:tc>
      </w:tr>
      <w:t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application (providers)</w:t>
            </w:r>
          </w:p>
        </w:tc>
        <w:tc>
          <w:tcPr>
            <w:tcW w:type="dxa" w:w="44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État de chaque écran, orchestration des repositories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Construire des widgets</w:t>
            </w:r>
          </w:p>
        </w:tc>
      </w:tr>
      <w:tr>
        <w:tc>
          <w:tcPr>
            <w:tcW w:type="dxa" w:w="2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presentation</w:t>
            </w:r>
          </w:p>
        </w:tc>
        <w:tc>
          <w:tcPr>
            <w:tcW w:type="dxa" w:w="44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Écrans et widgets</w:t>
            </w:r>
          </w:p>
        </w:tc>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Appeler une API, lire la base ou faire un calcul métier</w:t>
            </w:r>
          </w:p>
        </w:tc>
      </w:tr>
    </w:tbl>
    <w:p>
      <w:pPr>
        <w:spacing w:after="80"/>
      </w:pPr>
    </w:p>
    <w:p>
      <w:pPr>
        <w:pStyle w:val="Heading2"/>
      </w:pPr>
      <w:r>
        <w:t xml:space="preserve">11.2 Arborescence proposée</w:t>
      </w:r>
    </w:p>
    <w:p>
      <w:pPr>
        <w:pBdr>
          <w:left w:val="single" w:color="6D5AE6" w:sz="18" w:space="8"/>
        </w:pBdr>
        <w:shd w:fill="F3F4F6" w:color="auto" w:val="clear"/>
        <w:spacing w:after="0" w:before="80" w:line="264"/>
        <w:ind w:left="160" w:right="160"/>
      </w:pPr>
      <w:r>
        <w:rPr>
          <w:rFonts w:ascii="Consolas" w:cs="Consolas" w:eastAsia="Consolas" w:hAnsi="Consolas"/>
          <w:sz w:val="18"/>
          <w:szCs w:val="18"/>
        </w:rPr>
        <w:t xml:space="preserve">lib/</w:t>
      </w:r>
    </w:p>
    <w:p>
      <w:pPr>
        <w:pBdr>
          <w:left w:val="single" w:color="6D5AE6" w:sz="18" w:space="8"/>
        </w:pBdr>
        <w:shd w:fill="F3F4F6" w:color="auto" w:val="clear"/>
        <w:spacing w:after="0" w:before="0" w:line="264"/>
        <w:ind w:left="160" w:right="160"/>
      </w:pPr>
      <w:r>
        <w:rPr>
          <w:rFonts w:ascii="Consolas" w:cs="Consolas" w:eastAsia="Consolas" w:hAnsi="Consolas"/>
          <w:sz w:val="18"/>
          <w:szCs w:val="18"/>
        </w:rPr>
        <w:t xml:space="preserve">  main.dart</w:t>
      </w:r>
    </w:p>
    <w:p>
      <w:pPr>
        <w:pBdr>
          <w:left w:val="single" w:color="6D5AE6" w:sz="18" w:space="8"/>
        </w:pBdr>
        <w:shd w:fill="F3F4F6" w:color="auto" w:val="clear"/>
        <w:spacing w:after="0" w:before="0" w:line="264"/>
        <w:ind w:left="160" w:right="160"/>
      </w:pPr>
      <w:r>
        <w:rPr>
          <w:rFonts w:ascii="Consolas" w:cs="Consolas" w:eastAsia="Consolas" w:hAnsi="Consolas"/>
          <w:sz w:val="18"/>
          <w:szCs w:val="18"/>
        </w:rPr>
        <w:t xml:space="preserve">  app/            thème, routeur, configuration</w:t>
      </w:r>
    </w:p>
    <w:p>
      <w:pPr>
        <w:pBdr>
          <w:left w:val="single" w:color="6D5AE6" w:sz="18" w:space="8"/>
        </w:pBdr>
        <w:shd w:fill="F3F4F6" w:color="auto" w:val="clear"/>
        <w:spacing w:after="0" w:before="0" w:line="264"/>
        <w:ind w:left="160" w:right="160"/>
      </w:pPr>
      <w:r>
        <w:rPr>
          <w:rFonts w:ascii="Consolas" w:cs="Consolas" w:eastAsia="Consolas" w:hAnsi="Consolas"/>
          <w:sz w:val="18"/>
          <w:szCs w:val="18"/>
        </w:rPr>
        <w:t xml:space="preserve">  core/           formatage (€, %, dates), erreurs, horloge injectable</w:t>
      </w:r>
    </w:p>
    <w:p>
      <w:pPr>
        <w:pBdr>
          <w:left w:val="single" w:color="6D5AE6" w:sz="18" w:space="8"/>
        </w:pBdr>
        <w:shd w:fill="F3F4F6" w:color="auto" w:val="clear"/>
        <w:spacing w:after="0" w:before="0" w:line="264"/>
        <w:ind w:left="160" w:right="160"/>
      </w:pPr>
      <w:r>
        <w:rPr>
          <w:rFonts w:ascii="Consolas" w:cs="Consolas" w:eastAsia="Consolas" w:hAnsi="Consolas"/>
          <w:sz w:val="18"/>
          <w:szCs w:val="18"/>
        </w:rPr>
        <w:t xml:space="preserve">  domain/</w:t>
      </w:r>
    </w:p>
    <w:p>
      <w:pPr>
        <w:pBdr>
          <w:left w:val="single" w:color="6D5AE6" w:sz="18" w:space="8"/>
        </w:pBdr>
        <w:shd w:fill="F3F4F6" w:color="auto" w:val="clear"/>
        <w:spacing w:after="0" w:before="0" w:line="264"/>
        <w:ind w:left="160" w:right="160"/>
      </w:pPr>
      <w:r>
        <w:rPr>
          <w:rFonts w:ascii="Consolas" w:cs="Consolas" w:eastAsia="Consolas" w:hAnsi="Consolas"/>
          <w:sz w:val="18"/>
          <w:szCs w:val="18"/>
        </w:rPr>
        <w:t xml:space="preserve">    models/       Asset, PriceBar, PaperTransaction, Simulation...</w:t>
      </w:r>
    </w:p>
    <w:p>
      <w:pPr>
        <w:pBdr>
          <w:left w:val="single" w:color="6D5AE6" w:sz="18" w:space="8"/>
        </w:pBdr>
        <w:shd w:fill="F3F4F6" w:color="auto" w:val="clear"/>
        <w:spacing w:after="0" w:before="0" w:line="264"/>
        <w:ind w:left="160" w:right="160"/>
      </w:pPr>
      <w:r>
        <w:rPr>
          <w:rFonts w:ascii="Consolas" w:cs="Consolas" w:eastAsia="Consolas" w:hAnsi="Consolas"/>
          <w:sz w:val="18"/>
          <w:szCs w:val="18"/>
        </w:rPr>
        <w:t xml:space="preserve">    calculations/ portfolio, dca, currency, risk, stability_score</w:t>
      </w:r>
    </w:p>
    <w:p>
      <w:pPr>
        <w:pBdr>
          <w:left w:val="single" w:color="6D5AE6" w:sz="18" w:space="8"/>
        </w:pBdr>
        <w:shd w:fill="F3F4F6" w:color="auto" w:val="clear"/>
        <w:spacing w:after="0" w:before="0" w:line="264"/>
        <w:ind w:left="160" w:right="160"/>
      </w:pPr>
      <w:r>
        <w:rPr>
          <w:rFonts w:ascii="Consolas" w:cs="Consolas" w:eastAsia="Consolas" w:hAnsi="Consolas"/>
          <w:sz w:val="18"/>
          <w:szCs w:val="18"/>
        </w:rPr>
        <w:t xml:space="preserve">  data/</w:t>
      </w:r>
    </w:p>
    <w:p>
      <w:pPr>
        <w:pBdr>
          <w:left w:val="single" w:color="6D5AE6" w:sz="18" w:space="8"/>
        </w:pBdr>
        <w:shd w:fill="F3F4F6" w:color="auto" w:val="clear"/>
        <w:spacing w:after="0" w:before="0" w:line="264"/>
        <w:ind w:left="160" w:right="160"/>
      </w:pPr>
      <w:r>
        <w:rPr>
          <w:rFonts w:ascii="Consolas" w:cs="Consolas" w:eastAsia="Consolas" w:hAnsi="Consolas"/>
          <w:sz w:val="18"/>
          <w:szCs w:val="18"/>
        </w:rPr>
        <w:t xml:space="preserve">    remote/       twelve_data_client, coingecko_client, frankfurter_client, dto/</w:t>
      </w:r>
    </w:p>
    <w:p>
      <w:pPr>
        <w:pBdr>
          <w:left w:val="single" w:color="6D5AE6" w:sz="18" w:space="8"/>
        </w:pBdr>
        <w:shd w:fill="F3F4F6" w:color="auto" w:val="clear"/>
        <w:spacing w:after="0" w:before="0" w:line="264"/>
        <w:ind w:left="160" w:right="160"/>
      </w:pPr>
      <w:r>
        <w:rPr>
          <w:rFonts w:ascii="Consolas" w:cs="Consolas" w:eastAsia="Consolas" w:hAnsi="Consolas"/>
          <w:sz w:val="18"/>
          <w:szCs w:val="18"/>
        </w:rPr>
        <w:t xml:space="preserve">    local/        database.dart, tables/, daos/</w:t>
      </w:r>
    </w:p>
    <w:p>
      <w:pPr>
        <w:pBdr>
          <w:left w:val="single" w:color="6D5AE6" w:sz="18" w:space="8"/>
        </w:pBdr>
        <w:shd w:fill="F3F4F6" w:color="auto" w:val="clear"/>
        <w:spacing w:after="0" w:before="0" w:line="264"/>
        <w:ind w:left="160" w:right="160"/>
      </w:pPr>
      <w:r>
        <w:rPr>
          <w:rFonts w:ascii="Consolas" w:cs="Consolas" w:eastAsia="Consolas" w:hAnsi="Consolas"/>
          <w:sz w:val="18"/>
          <w:szCs w:val="18"/>
        </w:rPr>
        <w:t xml:space="preserve">    repositories/ price_history_repository, portfolio_repository...</w:t>
      </w:r>
    </w:p>
    <w:p>
      <w:pPr>
        <w:pBdr>
          <w:left w:val="single" w:color="6D5AE6" w:sz="18" w:space="8"/>
        </w:pBdr>
        <w:shd w:fill="F3F4F6" w:color="auto" w:val="clear"/>
        <w:spacing w:after="0" w:before="0" w:line="264"/>
        <w:ind w:left="160" w:right="160"/>
      </w:pPr>
      <w:r>
        <w:rPr>
          <w:rFonts w:ascii="Consolas" w:cs="Consolas" w:eastAsia="Consolas" w:hAnsi="Consolas"/>
          <w:sz w:val="18"/>
          <w:szCs w:val="18"/>
        </w:rPr>
        <w:t xml:space="preserve">  features/</w:t>
      </w:r>
    </w:p>
    <w:p>
      <w:pPr>
        <w:pBdr>
          <w:left w:val="single" w:color="6D5AE6" w:sz="18" w:space="8"/>
        </w:pBdr>
        <w:shd w:fill="F3F4F6" w:color="auto" w:val="clear"/>
        <w:spacing w:after="0" w:before="0" w:line="264"/>
        <w:ind w:left="160" w:right="160"/>
      </w:pPr>
      <w:r>
        <w:rPr>
          <w:rFonts w:ascii="Consolas" w:cs="Consolas" w:eastAsia="Consolas" w:hAnsi="Consolas"/>
          <w:sz w:val="18"/>
          <w:szCs w:val="18"/>
        </w:rPr>
        <w:t xml:space="preserve">    onboarding/  patrimoine/  explorer/  asset_detail/</w:t>
      </w:r>
    </w:p>
    <w:p>
      <w:pPr>
        <w:pBdr>
          <w:left w:val="single" w:color="6D5AE6" w:sz="18" w:space="8"/>
        </w:pBdr>
        <w:shd w:fill="F3F4F6" w:color="auto" w:val="clear"/>
        <w:spacing w:after="0" w:before="0" w:line="264"/>
        <w:ind w:left="160" w:right="160"/>
      </w:pPr>
      <w:r>
        <w:rPr>
          <w:rFonts w:ascii="Consolas" w:cs="Consolas" w:eastAsia="Consolas" w:hAnsi="Consolas"/>
          <w:sz w:val="18"/>
          <w:szCs w:val="18"/>
        </w:rPr>
        <w:t xml:space="preserve">    learn/       simulator/   settings/</w:t>
      </w:r>
    </w:p>
    <w:p>
      <w:pPr>
        <w:pBdr>
          <w:left w:val="single" w:color="6D5AE6" w:sz="18" w:space="8"/>
        </w:pBdr>
        <w:shd w:fill="F3F4F6" w:color="auto" w:val="clear"/>
        <w:spacing w:after="0" w:before="0" w:line="264"/>
        <w:ind w:left="160" w:right="160"/>
      </w:pPr>
      <w:r>
        <w:rPr>
          <w:rFonts w:ascii="Consolas" w:cs="Consolas" w:eastAsia="Consolas" w:hAnsi="Consolas"/>
          <w:sz w:val="18"/>
          <w:szCs w:val="18"/>
        </w:rPr>
        <w:t xml:space="preserve">      chacun : screen, widgets/, providers</w:t>
      </w:r>
    </w:p>
    <w:p>
      <w:pPr>
        <w:pBdr>
          <w:left w:val="single" w:color="6D5AE6" w:sz="18" w:space="8"/>
        </w:pBdr>
        <w:shd w:fill="F3F4F6" w:color="auto" w:val="clear"/>
        <w:spacing w:after="0" w:before="0" w:line="264"/>
        <w:ind w:left="160" w:right="160"/>
      </w:pPr>
      <w:r>
        <w:rPr>
          <w:rFonts w:ascii="Consolas" w:cs="Consolas" w:eastAsia="Consolas" w:hAnsi="Consolas"/>
          <w:sz w:val="18"/>
          <w:szCs w:val="18"/>
        </w:rPr>
        <w:t xml:space="preserve">test/            même arborescence que lib/</w:t>
      </w:r>
    </w:p>
    <w:p>
      <w:pPr>
        <w:pBdr>
          <w:left w:val="single" w:color="6D5AE6" w:sz="18" w:space="8"/>
        </w:pBdr>
        <w:shd w:fill="F3F4F6" w:color="auto" w:val="clear"/>
        <w:spacing w:after="200" w:before="0" w:line="264"/>
        <w:ind w:left="160" w:right="160"/>
      </w:pPr>
      <w:r>
        <w:rPr>
          <w:rFonts w:ascii="Consolas" w:cs="Consolas" w:eastAsia="Consolas" w:hAnsi="Consolas"/>
          <w:sz w:val="18"/>
          <w:szCs w:val="18"/>
        </w:rPr>
        <w:t xml:space="preserve">assets/lessons/  contenu des leçons en JSON</w:t>
      </w:r>
    </w:p>
    <w:p>
      <w:pPr>
        <w:pStyle w:val="Heading2"/>
      </w:pPr>
      <w:r>
        <w:t xml:space="preserve">11.3 Réponses aux questions de l'énoncé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Question</w:t>
            </w:r>
          </w:p>
        </w:tc>
        <w:tc>
          <w:tcPr>
            <w:tcW w:type="dxa" w:w="60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Réponse</w:t>
            </w:r>
          </w:p>
        </w:tc>
      </w:tr>
      <w:tr>
        <w:tc>
          <w:tcPr>
            <w:tcW w:type="dxa" w:w="3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Où se trouve l'état et pourquoi ?</w:t>
            </w:r>
          </w:p>
        </w:tc>
        <w:tc>
          <w:tcPr>
            <w:tcW w:type="dxa" w:w="6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Dans les providers Riverpod, hors des widgets, pour qu'il survive aux reconstructions et soit testable</w:t>
            </w:r>
          </w:p>
        </w:tc>
      </w:tr>
      <w:tr>
        <w:tc>
          <w:tcPr>
            <w:tcW w:type="dxa" w:w="3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Qui décide d'interroger l'API ou d'utiliser le cache ?</w:t>
            </w:r>
          </w:p>
        </w:tc>
        <w:tc>
          <w:tcPr>
            <w:tcW w:type="dxa" w:w="6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Le repository de la ressource, selon les règles de la section 7</w:t>
            </w:r>
          </w:p>
        </w:tc>
      </w:tr>
      <w:tr>
        <w:tc>
          <w:tcPr>
            <w:tcW w:type="dxa" w:w="3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Où se trouvent les calculs métier ?</w:t>
            </w:r>
          </w:p>
        </w:tc>
        <w:tc>
          <w:tcPr>
            <w:tcW w:type="dxa" w:w="6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Dans domain/calculations, en fonctions pures</w:t>
            </w:r>
          </w:p>
        </w:tc>
      </w:tr>
      <w:tr>
        <w:tc>
          <w:tcPr>
            <w:tcW w:type="dxa" w:w="3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Qui est responsable de la persistance ?</w:t>
            </w:r>
          </w:p>
        </w:tc>
        <w:tc>
          <w:tcPr>
            <w:tcW w:type="dxa" w:w="6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Les DAO drift, appelés uniquement par les repositories</w:t>
            </w:r>
          </w:p>
        </w:tc>
      </w:tr>
      <w:tr>
        <w:tc>
          <w:tcPr>
            <w:tcW w:type="dxa" w:w="3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Comment remontent erreurs et chargements ?</w:t>
            </w:r>
          </w:p>
        </w:tc>
        <w:tc>
          <w:tcPr>
            <w:tcW w:type="dxa" w:w="6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Exceptions typées dans data, converties en AsyncValue par les providers, affichées par des widgets d'état communs</w:t>
            </w:r>
          </w:p>
        </w:tc>
      </w:tr>
      <w:tr>
        <w:tc>
          <w:tcPr>
            <w:tcW w:type="dxa" w:w="3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Que se passe-t-il quand un widget est reconstruit ?</w:t>
            </w:r>
          </w:p>
        </w:tc>
        <w:tc>
          <w:tcPr>
            <w:tcW w:type="dxa" w:w="6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Il relit l'état existant ; aucun appel réseau n'est relancé et les animations ne repartent pas</w:t>
            </w:r>
          </w:p>
        </w:tc>
      </w:tr>
    </w:tbl>
    <w:p>
      <w:pPr>
        <w:spacing w:after="80"/>
      </w:pPr>
    </w:p>
    <w:p>
      <w:pPr>
        <w:pStyle w:val="Heading2"/>
      </w:pPr>
      <w:r>
        <w:t xml:space="preserve">11.4 Dépendances envisagées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638"/>
        <w:gridCol w:w="2000"/>
      </w:tblGrid>
      <w:tr>
        <w:trPr>
          <w:tblHeader/>
        </w:trPr>
        <w:tc>
          <w:tcPr>
            <w:tcW w:type="dxa" w:w="30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Paquet</w:t>
            </w:r>
          </w:p>
        </w:tc>
        <w:tc>
          <w:tcPr>
            <w:tcW w:type="dxa" w:w="46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Usage</w:t>
            </w:r>
          </w:p>
        </w:tc>
        <w:tc>
          <w:tcPr>
            <w:tcW w:type="dxa" w:w="20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Statut</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flutter_riverpod</w:t>
            </w:r>
          </w:p>
        </w:tc>
        <w:tc>
          <w:tcPr>
            <w:tcW w:type="dxa" w:w="4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Gestion des états</w:t>
            </w:r>
          </w:p>
        </w:tc>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Retenu</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drift et sqlite3_flutter_libs</w:t>
            </w:r>
          </w:p>
        </w:tc>
        <w:tc>
          <w:tcPr>
            <w:tcW w:type="dxa" w:w="4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Base SQLite typée</w:t>
            </w:r>
          </w:p>
        </w:tc>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À valider (section 6)</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http</w:t>
            </w:r>
          </w:p>
        </w:tc>
        <w:tc>
          <w:tcPr>
            <w:tcW w:type="dxa" w:w="4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Appels REST</w:t>
            </w:r>
          </w:p>
        </w:tc>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Retenu</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go_router</w:t>
            </w:r>
          </w:p>
        </w:tc>
        <w:tc>
          <w:tcPr>
            <w:tcW w:type="dxa" w:w="4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Navigation avec onglets conservant leur état</w:t>
            </w:r>
          </w:p>
        </w:tc>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À valider</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intl</w:t>
            </w:r>
          </w:p>
        </w:tc>
        <w:tc>
          <w:tcPr>
            <w:tcW w:type="dxa" w:w="4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Formats français des nombres, devises et dates</w:t>
            </w:r>
          </w:p>
        </w:tc>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Retenu</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fl_chart</w:t>
            </w:r>
          </w:p>
        </w:tc>
        <w:tc>
          <w:tcPr>
            <w:tcW w:type="dxa" w:w="4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Anneau de répartition, éventuellement double courbe du simulateur</w:t>
            </w:r>
          </w:p>
        </w:tc>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Optionnel</w:t>
            </w:r>
          </w:p>
        </w:tc>
      </w:tr>
      <w:tr>
        <w:tc>
          <w:tcPr>
            <w:tcW w:type="dxa" w:w="3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mocktail</w:t>
            </w:r>
          </w:p>
        </w:tc>
        <w:tc>
          <w:tcPr>
            <w:tcW w:type="dxa" w:w="46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Doublures dans les tests de repositories</w:t>
            </w:r>
          </w:p>
        </w:tc>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Retenu (dev)</w:t>
            </w:r>
          </w:p>
        </w:tc>
      </w:tr>
    </w:tbl>
    <w:p>
      <w:pPr>
        <w:spacing w:after="80"/>
      </w:pPr>
    </w:p>
    <w:p>
      <w:pPr>
        <w:spacing w:after="120" w:line="288"/>
      </w:pPr>
      <w:r>
        <w:t xml:space="preserve">Toute dépendance non listée ici doit être justifiée et ajoutée à ce tableau avant d'être installée.</w:t>
      </w:r>
    </w:p>
    <w:p>
      <w:pPr>
        <w:pBdr>
          <w:top w:val="dashed" w:color="9CA3AF" w:sz="6" w:space="40"/>
          <w:left w:val="dashed" w:color="9CA3AF" w:sz="6" w:space="40"/>
          <w:bottom w:val="dashed" w:color="9CA3AF" w:sz="6" w:space="40"/>
          <w:right w:val="dashed" w:color="9CA3AF" w:sz="6" w:space="40"/>
        </w:pBdr>
        <w:spacing w:after="360" w:before="240"/>
        <w:ind w:left="1400" w:right="1400"/>
        <w:jc w:val="center"/>
      </w:pPr>
      <w:r>
        <w:rPr>
          <w:i/>
          <w:iCs/>
          <w:color w:val="6B7280"/>
        </w:rPr>
        <w:t xml:space="preserve">Capture à insérer : schéma des composants et des classes principales</w:t>
      </w:r>
    </w:p>
    <w:p>
      <w:pPr>
        <w:spacing w:after="0"/>
      </w:pPr>
    </w:p>
    <w:p>
      <w:pPr>
        <w:pStyle w:val="Heading1"/>
        <w:pageBreakBefore/>
      </w:pPr>
      <w:r>
        <w:t xml:space="preserve">12. Principes de code et qualité</w:t>
      </w:r>
    </w:p>
    <w:p>
      <w:pPr>
        <w:spacing w:after="120" w:line="288"/>
      </w:pPr>
      <w:r>
        <w:t xml:space="preserve">Ces règles reprennent le fichier CLAUDE.md construit à partir de Clean Code de Robert C. Martin, adaptées à Flutter et à ce projet. Elles s'appliquent à mon code comme à celui produit avec Claude Code. Chaque principe est d'abord défini, puis traduit en règle concrète.</w:t>
      </w:r>
    </w:p>
    <w:p>
      <w:pPr>
        <w:pStyle w:val="Heading2"/>
      </w:pPr>
      <w:r>
        <w:t xml:space="preserve">12.1 Développement piloté par les tests (TDD)</w:t>
      </w:r>
    </w:p>
    <w:p>
      <w:pPr>
        <w:spacing w:after="120" w:line="288"/>
      </w:pPr>
      <w:r>
        <w:t xml:space="preserve"/>
      </w:r>
      <w:r>
        <w:rPr>
          <w:b/>
          <w:bCs/>
        </w:rPr>
        <w:t xml:space="preserve">Définition.</w:t>
      </w:r>
      <w:r>
        <w:t xml:space="preserve"> On écrit d'abord un test qui décrit un comportement et qui échoue, puis le code minimal qui le fait passer, puis on améliore le code sans changer son comportement. Le cycle s'appelle rouge, vert, refactor.</w:t>
      </w:r>
    </w:p>
    <w:p>
      <w:pPr>
        <w:pStyle w:val="ListParagraph"/>
        <w:numPr>
          <w:ilvl w:val="0"/>
          <w:numId w:val="2"/>
        </w:numPr>
        <w:spacing w:after="60" w:line="276"/>
      </w:pPr>
      <w:r>
        <w:t xml:space="preserve">Aucune ligne de logique métier sans un test qui a d'abord échoué, et pour la bonne raison.</w:t>
      </w:r>
    </w:p>
    <w:p>
      <w:pPr>
        <w:pStyle w:val="ListParagraph"/>
        <w:numPr>
          <w:ilvl w:val="0"/>
          <w:numId w:val="2"/>
        </w:numPr>
        <w:spacing w:after="60" w:line="276"/>
      </w:pPr>
      <w:r>
        <w:t xml:space="preserve">Pour corriger un bug : un test qui reproduit le bug d'abord, la correction ensuite.</w:t>
      </w:r>
    </w:p>
    <w:p>
      <w:pPr>
        <w:pStyle w:val="ListParagraph"/>
        <w:numPr>
          <w:ilvl w:val="0"/>
          <w:numId w:val="2"/>
        </w:numPr>
        <w:spacing w:after="60" w:line="276"/>
      </w:pPr>
      <w:r>
        <w:t xml:space="preserve">Ne jamais désactiver ou affaiblir un test pour faire passer la suite.</w:t>
      </w:r>
    </w:p>
    <w:p>
      <w:pPr>
        <w:pStyle w:val="ListParagraph"/>
        <w:numPr>
          <w:ilvl w:val="0"/>
          <w:numId w:val="2"/>
        </w:numPr>
        <w:spacing w:after="60" w:line="276"/>
      </w:pPr>
      <w:r>
        <w:t xml:space="preserve">Avant d'intégrer une API, écrire un test d'apprentissage qui vérifie qu'on a bien compris sa réponse, à partir d'un exemple de JSON réel enregistré dans test/fixtures.</w:t>
      </w:r>
    </w:p>
    <w:p>
      <w:pPr>
        <w:pStyle w:val="Heading2"/>
      </w:pPr>
      <w:r>
        <w:t xml:space="preserve">12.2 Tests propres : F.I.R.S.T.</w:t>
      </w:r>
    </w:p>
    <w:p>
      <w:pPr>
        <w:spacing w:after="120" w:line="288"/>
      </w:pPr>
      <w:r>
        <w:t xml:space="preserve"/>
      </w:r>
      <w:r>
        <w:rPr>
          <w:b/>
          <w:bCs/>
        </w:rPr>
        <w:t xml:space="preserve">Définition.</w:t>
      </w:r>
      <w:r>
        <w:t xml:space="preserve"> Un bon test est rapide (Fast), indépendant des autres (Independent), reproductible partout (Repeatable), auto-validant parce qu'il réussit ou échoue sans lecture de logs (Self-validating), et écrit juste avant le code (Timely).</w:t>
      </w:r>
    </w:p>
    <w:p>
      <w:pPr>
        <w:pStyle w:val="ListParagraph"/>
        <w:numPr>
          <w:ilvl w:val="0"/>
          <w:numId w:val="2"/>
        </w:numPr>
        <w:spacing w:after="60" w:line="276"/>
      </w:pPr>
      <w:r>
        <w:t xml:space="preserve">Structure en trois temps : préparer, agir, vérifier.</w:t>
      </w:r>
    </w:p>
    <w:p>
      <w:pPr>
        <w:pStyle w:val="ListParagraph"/>
        <w:numPr>
          <w:ilvl w:val="0"/>
          <w:numId w:val="2"/>
        </w:numPr>
        <w:spacing w:after="60" w:line="276"/>
      </w:pPr>
      <w:r>
        <w:t xml:space="preserve">Un seul concept par test, dont le nom décrit le comportement attendu, par exemple « renvoie une performance indisponible quand rien n'a été investi ».</w:t>
      </w:r>
    </w:p>
    <w:p>
      <w:pPr>
        <w:pStyle w:val="ListParagraph"/>
        <w:numPr>
          <w:ilvl w:val="0"/>
          <w:numId w:val="2"/>
        </w:numPr>
        <w:spacing w:after="60" w:line="276"/>
      </w:pPr>
      <w:r>
        <w:t xml:space="preserve">Aucun réseau, aucune horloge réelle, aucun hasard : la date du jour est injectée.</w:t>
      </w:r>
    </w:p>
    <w:p>
      <w:pPr>
        <w:pStyle w:val="ListParagraph"/>
        <w:numPr>
          <w:ilvl w:val="0"/>
          <w:numId w:val="2"/>
        </w:numPr>
        <w:spacing w:after="60" w:line="276"/>
      </w:pPr>
      <w:r>
        <w:t xml:space="preserve">Les cas limites de la section 8 sont tous testés.</w:t>
      </w:r>
    </w:p>
    <w:p>
      <w:pPr>
        <w:pStyle w:val="Heading2"/>
      </w:pPr>
      <w:r>
        <w:t xml:space="preserve">12.3 Noms qui révèlent l'intention</w:t>
      </w:r>
    </w:p>
    <w:p>
      <w:pPr>
        <w:spacing w:after="120" w:line="288"/>
      </w:pPr>
      <w:r>
        <w:t xml:space="preserve"/>
      </w:r>
      <w:r>
        <w:rPr>
          <w:b/>
          <w:bCs/>
        </w:rPr>
        <w:t xml:space="preserve">Définition.</w:t>
      </w:r>
      <w:r>
        <w:t xml:space="preserve"> Un nom doit dire pourquoi la chose existe, ce qu'elle fait et comment l'utiliser, sans qu'un commentaire soit nécessaire.</w:t>
      </w:r>
    </w:p>
    <w:p>
      <w:pPr>
        <w:pStyle w:val="ListParagraph"/>
        <w:numPr>
          <w:ilvl w:val="0"/>
          <w:numId w:val="2"/>
        </w:numPr>
        <w:spacing w:after="60" w:line="276"/>
      </w:pPr>
      <w:r>
        <w:t xml:space="preserve">Code en anglais, textes affichés en français.</w:t>
      </w:r>
    </w:p>
    <w:p>
      <w:pPr>
        <w:pStyle w:val="ListParagraph"/>
        <w:numPr>
          <w:ilvl w:val="0"/>
          <w:numId w:val="2"/>
        </w:numPr>
        <w:spacing w:after="60" w:line="276"/>
      </w:pPr>
      <w:r>
        <w:t xml:space="preserve">Classes et variables sont des noms (PaperTransaction), fonctions et méthodes sont des verbes (computeMaxDrawdown).</w:t>
      </w:r>
    </w:p>
    <w:p>
      <w:pPr>
        <w:pStyle w:val="ListParagraph"/>
        <w:numPr>
          <w:ilvl w:val="0"/>
          <w:numId w:val="2"/>
        </w:numPr>
        <w:spacing w:after="60" w:line="276"/>
      </w:pPr>
      <w:r>
        <w:t xml:space="preserve">Pas d'abréviations obscures, pas de préfixes inutiles, pas de mots bruit comme data, info ou manager.</w:t>
      </w:r>
    </w:p>
    <w:p>
      <w:pPr>
        <w:pStyle w:val="ListParagraph"/>
        <w:numPr>
          <w:ilvl w:val="0"/>
          <w:numId w:val="2"/>
        </w:numPr>
        <w:spacing w:after="60" w:line="276"/>
      </w:pPr>
      <w:r>
        <w:t xml:space="preserve">Un même concept porte le même mot partout : si on dit fetch dans un client, on ne dit pas get ou retrieve dans l'autre.</w:t>
      </w:r>
    </w:p>
    <w:p>
      <w:pPr>
        <w:pStyle w:val="Heading2"/>
      </w:pPr>
      <w:r>
        <w:t xml:space="preserve">12.4 Fonctions courtes qui font une seule chose</w:t>
      </w:r>
    </w:p>
    <w:p>
      <w:pPr>
        <w:spacing w:after="120" w:line="288"/>
      </w:pPr>
      <w:r>
        <w:t xml:space="preserve"/>
      </w:r>
      <w:r>
        <w:rPr>
          <w:b/>
          <w:bCs/>
        </w:rPr>
        <w:t xml:space="preserve">Définition.</w:t>
      </w:r>
      <w:r>
        <w:t xml:space="preserve"> Une fonction doit faire une seule chose, la faire bien, et se lire comme un paragraphe de haut en bas, à un seul niveau d'abstraction.</w:t>
      </w:r>
    </w:p>
    <w:p>
      <w:pPr>
        <w:pStyle w:val="ListParagraph"/>
        <w:numPr>
          <w:ilvl w:val="0"/>
          <w:numId w:val="2"/>
        </w:numPr>
        <w:spacing w:after="60" w:line="276"/>
      </w:pPr>
      <w:r>
        <w:t xml:space="preserve">Deux ou trois paramètres au plus ; au-delà, un objet paramètre nommé.</w:t>
      </w:r>
    </w:p>
    <w:p>
      <w:pPr>
        <w:pStyle w:val="ListParagraph"/>
        <w:numPr>
          <w:ilvl w:val="0"/>
          <w:numId w:val="2"/>
        </w:numPr>
        <w:spacing w:after="60" w:line="276"/>
      </w:pPr>
      <w:r>
        <w:t xml:space="preserve">Pas de booléen qui fait faire deux choses différentes à une fonction : on écrit deux fonctions.</w:t>
      </w:r>
    </w:p>
    <w:p>
      <w:pPr>
        <w:pStyle w:val="ListParagraph"/>
        <w:numPr>
          <w:ilvl w:val="0"/>
          <w:numId w:val="2"/>
        </w:numPr>
        <w:spacing w:after="60" w:line="276"/>
      </w:pPr>
      <w:r>
        <w:t xml:space="preserve">Pas d'effet de bord caché : une fonction qui calcule ne sauvegarde pas.</w:t>
      </w:r>
    </w:p>
    <w:p>
      <w:pPr>
        <w:pStyle w:val="Heading2"/>
      </w:pPr>
      <w:r>
        <w:t xml:space="preserve">12.5 Commentaires</w:t>
      </w:r>
    </w:p>
    <w:p>
      <w:pPr>
        <w:spacing w:after="120" w:line="288"/>
      </w:pPr>
      <w:r>
        <w:t xml:space="preserve"/>
      </w:r>
      <w:r>
        <w:rPr>
          <w:b/>
          <w:bCs/>
        </w:rPr>
        <w:t xml:space="preserve">Définition.</w:t>
      </w:r>
      <w:r>
        <w:t xml:space="preserve"> Un commentaire compense un code qui n'a pas réussi à exprimer son intention. Avant d'en écrire un, on essaie de renommer, d'extraire une fonction ou d'introduire une variable explicative.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Autorisé</w:t>
            </w:r>
          </w:p>
        </w:tc>
        <w:tc>
          <w:tcPr>
            <w:tcW w:type="dxa" w:w="4819"/>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Interdit</w:t>
            </w:r>
          </w:p>
        </w:tc>
      </w:tr>
      <w:tr>
        <w:tc>
          <w:tcPr>
            <w:tcW w:type="dxa" w:w="4819"/>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Le pourquoi d'une décision qui n'est pas évidente</w:t>
            </w:r>
          </w:p>
        </w:tc>
        <w:tc>
          <w:tcPr>
            <w:tcW w:type="dxa" w:w="4819"/>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Paraphraser le code</w:t>
            </w:r>
          </w:p>
        </w:tc>
      </w:tr>
      <w:tr>
        <w:tc>
          <w:tcPr>
            <w:tcW w:type="dxa" w:w="4819"/>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L'avertissement d'une conséquence</w:t>
            </w:r>
          </w:p>
        </w:tc>
        <w:tc>
          <w:tcPr>
            <w:tcW w:type="dxa" w:w="4819"/>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Raconter l'historique (« modifié pour… », « nouvelle version »)</w:t>
            </w:r>
          </w:p>
        </w:tc>
      </w:tr>
      <w:tr>
        <w:tc>
          <w:tcPr>
            <w:tcW w:type="dxa" w:w="4819"/>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Le format imposé par une API externe</w:t>
            </w:r>
          </w:p>
        </w:tc>
        <w:tc>
          <w:tcPr>
            <w:tcW w:type="dxa" w:w="4819"/>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Laisser du code commenté</w:t>
            </w:r>
          </w:p>
        </w:tc>
      </w:tr>
      <w:tr>
        <w:tc>
          <w:tcPr>
            <w:tcW w:type="dxa" w:w="4819"/>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La documentation d'une API publique réellement réutilisée</w:t>
            </w:r>
          </w:p>
        </w:tc>
        <w:tc>
          <w:tcPr>
            <w:tcW w:type="dxa" w:w="4819"/>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Bannières de section, auteurs, dates, humeurs</w:t>
            </w:r>
          </w:p>
        </w:tc>
      </w:tr>
    </w:tbl>
    <w:p>
      <w:pPr>
        <w:spacing w:after="80"/>
      </w:pPr>
    </w:p>
    <w:p>
      <w:pPr>
        <w:pStyle w:val="Heading2"/>
      </w:pPr>
      <w:r>
        <w:t xml:space="preserve">12.6 Gestion des erreurs</w:t>
      </w:r>
    </w:p>
    <w:p>
      <w:pPr>
        <w:spacing w:after="120" w:line="288"/>
      </w:pPr>
      <w:r>
        <w:t xml:space="preserve"/>
      </w:r>
      <w:r>
        <w:rPr>
          <w:b/>
          <w:bCs/>
        </w:rPr>
        <w:t xml:space="preserve">Définition.</w:t>
      </w:r>
      <w:r>
        <w:t xml:space="preserve"> Le traitement des erreurs est une responsabilité à part entière, qui ne doit pas noyer la logique principale.</w:t>
      </w:r>
    </w:p>
    <w:p>
      <w:pPr>
        <w:pStyle w:val="ListParagraph"/>
        <w:numPr>
          <w:ilvl w:val="0"/>
          <w:numId w:val="2"/>
        </w:numPr>
        <w:spacing w:after="60" w:line="276"/>
      </w:pPr>
      <w:r>
        <w:t xml:space="preserve">Exceptions typées et porteuses de contexte (NetworkException, RateLimitException, MissingPriceException).</w:t>
      </w:r>
    </w:p>
    <w:p>
      <w:pPr>
        <w:pStyle w:val="ListParagraph"/>
        <w:numPr>
          <w:ilvl w:val="0"/>
          <w:numId w:val="2"/>
        </w:numPr>
        <w:spacing w:after="60" w:line="276"/>
      </w:pPr>
      <w:r>
        <w:t xml:space="preserve">Ne pas renvoyer null pour signaler un échec ; un résultat indisponible est un type explicite.</w:t>
      </w:r>
    </w:p>
    <w:p>
      <w:pPr>
        <w:pStyle w:val="ListParagraph"/>
        <w:numPr>
          <w:ilvl w:val="0"/>
          <w:numId w:val="2"/>
        </w:numPr>
        <w:spacing w:after="60" w:line="276"/>
      </w:pPr>
      <w:r>
        <w:t xml:space="preserve">Le code tiers (http, drift, fl_chart) est enveloppé derrière nos propres classes, pour pouvoir le remplacer ou le simuler.</w:t>
      </w:r>
    </w:p>
    <w:p>
      <w:pPr>
        <w:pStyle w:val="Heading2"/>
      </w:pPr>
      <w:r>
        <w:t xml:space="preserve">12.7 Principes de conception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38"/>
      </w:tblGrid>
      <w:tr>
        <w:trPr>
          <w:tblHeader/>
        </w:trPr>
        <w:tc>
          <w:tcPr>
            <w:tcW w:type="dxa" w:w="24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Principe</w:t>
            </w:r>
          </w:p>
        </w:tc>
        <w:tc>
          <w:tcPr>
            <w:tcW w:type="dxa" w:w="34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Définition</w:t>
            </w:r>
          </w:p>
        </w:tc>
        <w:tc>
          <w:tcPr>
            <w:tcW w:type="dxa" w:w="38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Application dans Pécule</w:t>
            </w:r>
          </w:p>
        </w:tc>
      </w:tr>
      <w:t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Responsabilité unique (SRP)</w:t>
            </w:r>
          </w:p>
        </w:tc>
        <w:tc>
          <w:tcPr>
            <w:tcW w:type="dxa" w:w="3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Une classe n'a qu'une seule raison de changer</w:t>
            </w:r>
          </w:p>
        </w:tc>
        <w:tc>
          <w:tcPr>
            <w:tcW w:type="dxa" w:w="38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Un client API ne parse que son JSON ; un repository ne décide que du cache</w:t>
            </w:r>
          </w:p>
        </w:tc>
      </w:tr>
      <w:t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DRY</w:t>
            </w:r>
          </w:p>
        </w:tc>
        <w:tc>
          <w:tcPr>
            <w:tcW w:type="dxa" w:w="3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Chaque connaissance a une seule représentation dans le système</w:t>
            </w:r>
          </w:p>
        </w:tc>
        <w:tc>
          <w:tcPr>
            <w:tcW w:type="dxa" w:w="38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Un seul formateur d'euros et de pourcentages, un seul widget d'état d'erreur</w:t>
            </w:r>
          </w:p>
        </w:tc>
      </w:tr>
      <w:t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KISS</w:t>
            </w:r>
          </w:p>
        </w:tc>
        <w:tc>
          <w:tcPr>
            <w:tcW w:type="dxa" w:w="3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La solution la plus simple qui fonctionne est la meilleure</w:t>
            </w:r>
          </w:p>
        </w:tc>
        <w:tc>
          <w:tcPr>
            <w:tcW w:type="dxa" w:w="38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Pas de couche ni de patron ajoutés par principe</w:t>
            </w:r>
          </w:p>
        </w:tc>
      </w:tr>
      <w:t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YAGNI</w:t>
            </w:r>
          </w:p>
        </w:tc>
        <w:tc>
          <w:tcPr>
            <w:tcW w:type="dxa" w:w="3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On ne construit pas ce dont on n'a pas besoin maintenant</w:t>
            </w:r>
          </w:p>
        </w:tc>
        <w:tc>
          <w:tcPr>
            <w:tcW w:type="dxa" w:w="38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Pas de multi-devises ni de comptes utilisateurs</w:t>
            </w:r>
          </w:p>
        </w:tc>
      </w:tr>
      <w:t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Séparer construction et utilisation</w:t>
            </w:r>
          </w:p>
        </w:tc>
        <w:tc>
          <w:tcPr>
            <w:tcW w:type="dxa" w:w="3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Les objets reçoivent leurs dépendances au lieu de les créer</w:t>
            </w:r>
          </w:p>
        </w:tc>
        <w:tc>
          <w:tcPr>
            <w:tcW w:type="dxa" w:w="38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Repositories et horloge fournis par des providers</w:t>
            </w:r>
          </w:p>
        </w:tc>
      </w:tr>
      <w:t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Loi de Déméter</w:t>
            </w:r>
          </w:p>
        </w:tc>
        <w:tc>
          <w:tcPr>
            <w:tcW w:type="dxa" w:w="3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Un objet ne parle qu'à ses voisins immédiats</w:t>
            </w:r>
          </w:p>
        </w:tc>
        <w:tc>
          <w:tcPr>
            <w:tcW w:type="dxa" w:w="38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Pas de chaînes du type a.b.c.d dans les widgets</w:t>
            </w:r>
          </w:p>
        </w:tc>
      </w:tr>
      <w:tr>
        <w:tc>
          <w:tcPr>
            <w:tcW w:type="dxa" w:w="2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Règle du scout</w:t>
            </w:r>
          </w:p>
        </w:tc>
        <w:tc>
          <w:tcPr>
            <w:tcW w:type="dxa" w:w="34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Laisser le code un peu plus propre qu'on ne l'a trouvé</w:t>
            </w:r>
          </w:p>
        </w:tc>
        <w:tc>
          <w:tcPr>
            <w:tcW w:type="dxa" w:w="38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Limitée aux fichiers touchés par la tâche en cours</w:t>
            </w:r>
          </w:p>
        </w:tc>
      </w:tr>
    </w:tbl>
    <w:p>
      <w:pPr>
        <w:spacing w:after="80"/>
      </w:pPr>
    </w:p>
    <w:p>
      <w:pPr>
        <w:spacing w:after="120" w:line="288"/>
      </w:pPr>
      <w:r>
        <w:t xml:space="preserve">En cas de conflit entre règles, l'ordre de priorité est celui de la conception simple de Kent Beck : tous les tests passent, pas de duplication, le code exprime clairement l'intention, et enfin le moins de classes et de fonctions possible.</w:t>
      </w:r>
    </w:p>
    <w:p>
      <w:pPr>
        <w:pStyle w:val="Heading2"/>
      </w:pPr>
      <w:r>
        <w:t xml:space="preserve">12.8 Règles propres à Flutter</w:t>
      </w:r>
    </w:p>
    <w:p>
      <w:pPr>
        <w:pStyle w:val="ListParagraph"/>
        <w:numPr>
          <w:ilvl w:val="0"/>
          <w:numId w:val="2"/>
        </w:numPr>
        <w:spacing w:after="60" w:line="276"/>
      </w:pPr>
      <w:r>
        <w:t xml:space="preserve">La méthode build ne fait qu'afficher : aucun appel réseau, aucun accès base, aucun calcul métier.</w:t>
      </w:r>
    </w:p>
    <w:p>
      <w:pPr>
        <w:pStyle w:val="ListParagraph"/>
        <w:numPr>
          <w:ilvl w:val="0"/>
          <w:numId w:val="2"/>
        </w:numPr>
        <w:spacing w:after="60" w:line="276"/>
      </w:pPr>
      <w:r>
        <w:t xml:space="preserve">Des widgets petits et extraits en classes plutôt qu'en méthodes qui renvoient des widgets ; constructeurs const partout où c'est possible.</w:t>
      </w:r>
    </w:p>
    <w:p>
      <w:pPr>
        <w:pStyle w:val="ListParagraph"/>
        <w:numPr>
          <w:ilvl w:val="0"/>
          <w:numId w:val="2"/>
        </w:numPr>
        <w:spacing w:after="60" w:line="276"/>
      </w:pPr>
      <w:r>
        <w:t xml:space="preserve">Tout controller (animation, texte, défilement) créé dans initState est libéré dans dispose.</w:t>
      </w:r>
    </w:p>
    <w:p>
      <w:pPr>
        <w:pStyle w:val="ListParagraph"/>
        <w:numPr>
          <w:ilvl w:val="0"/>
          <w:numId w:val="2"/>
        </w:numPr>
        <w:spacing w:after="60" w:line="276"/>
      </w:pPr>
      <w:r>
        <w:t xml:space="preserve">Aucune couleur ni taille en dur dans les écrans : tout passe par le thème.</w:t>
      </w:r>
    </w:p>
    <w:p>
      <w:pPr>
        <w:pStyle w:val="ListParagraph"/>
        <w:numPr>
          <w:ilvl w:val="0"/>
          <w:numId w:val="2"/>
        </w:numPr>
        <w:spacing w:after="60" w:line="276"/>
      </w:pPr>
      <w:r>
        <w:t xml:space="preserve">flutter analyze sans aucun avertissement avant chaque commit.</w:t>
      </w:r>
    </w:p>
    <w:p>
      <w:pPr>
        <w:pStyle w:val="Heading2"/>
      </w:pPr>
      <w:r>
        <w:t xml:space="preserve">12.9 Travail avec Claude Code</w:t>
      </w:r>
    </w:p>
    <w:p>
      <w:pPr>
        <w:spacing w:after="120" w:line="288"/>
      </w:pPr>
      <w:r>
        <w:t xml:space="preserve">Le fichier CLAUDE.md est placé à la racine du dépôt, avec sa section 0 remplie pour Pécule. Chaque demande à Claude Code porte sur une seule fonctionnalité identifiée (par exemple F-SIM-01) et cite la section concernée de ce cahier des charges. Claude Code doit demander mon accord avant d'ajouter une couche, un patron ou une dépendance, et prouver dans son compte rendu que les tests ont été lancés.</w:t>
      </w:r>
    </w:p>
    <w:p>
      <w:pPr>
        <w:pBdr>
          <w:left w:val="single" w:color="6D5AE6" w:sz="18" w:space="8"/>
        </w:pBdr>
        <w:shd w:fill="F3F4F6" w:color="auto" w:val="clear"/>
        <w:spacing w:after="0" w:before="80" w:line="264"/>
        <w:ind w:left="160" w:right="160"/>
      </w:pPr>
      <w:r>
        <w:rPr>
          <w:rFonts w:ascii="Consolas" w:cs="Consolas" w:eastAsia="Consolas" w:hAnsi="Consolas"/>
          <w:sz w:val="18"/>
          <w:szCs w:val="18"/>
        </w:rPr>
        <w:t xml:space="preserve">## 0. Contexte du projet</w:t>
      </w:r>
    </w:p>
    <w:p>
      <w:pPr>
        <w:pBdr>
          <w:left w:val="single" w:color="6D5AE6" w:sz="18" w:space="8"/>
        </w:pBdr>
        <w:shd w:fill="F3F4F6" w:color="auto" w:val="clear"/>
        <w:spacing w:after="0" w:before="0" w:line="264"/>
        <w:ind w:left="160" w:right="160"/>
      </w:pPr>
      <w:r>
        <w:rPr>
          <w:rFonts w:ascii="Consolas" w:cs="Consolas" w:eastAsia="Consolas" w:hAnsi="Consolas"/>
          <w:sz w:val="18"/>
          <w:szCs w:val="18"/>
        </w:rPr>
        <w:t xml:space="preserve">- Stack : Flutter (Dart), Riverpod, drift (SQLite), http</w:t>
      </w:r>
    </w:p>
    <w:p>
      <w:pPr>
        <w:pBdr>
          <w:left w:val="single" w:color="6D5AE6" w:sz="18" w:space="8"/>
        </w:pBdr>
        <w:shd w:fill="F3F4F6" w:color="auto" w:val="clear"/>
        <w:spacing w:after="0" w:before="0" w:line="264"/>
        <w:ind w:left="160" w:right="160"/>
      </w:pPr>
      <w:r>
        <w:rPr>
          <w:rFonts w:ascii="Consolas" w:cs="Consolas" w:eastAsia="Consolas" w:hAnsi="Consolas"/>
          <w:sz w:val="18"/>
          <w:szCs w:val="18"/>
        </w:rPr>
        <w:t xml:space="preserve">- Lancer toute la suite de tests : flutter test</w:t>
      </w:r>
    </w:p>
    <w:p>
      <w:pPr>
        <w:pBdr>
          <w:left w:val="single" w:color="6D5AE6" w:sz="18" w:space="8"/>
        </w:pBdr>
        <w:shd w:fill="F3F4F6" w:color="auto" w:val="clear"/>
        <w:spacing w:after="0" w:before="0" w:line="264"/>
        <w:ind w:left="160" w:right="160"/>
      </w:pPr>
      <w:r>
        <w:rPr>
          <w:rFonts w:ascii="Consolas" w:cs="Consolas" w:eastAsia="Consolas" w:hAnsi="Consolas"/>
          <w:sz w:val="18"/>
          <w:szCs w:val="18"/>
        </w:rPr>
        <w:t xml:space="preserve">- Build : flutter build apk --dart-define-from-file=env.json</w:t>
      </w:r>
    </w:p>
    <w:p>
      <w:pPr>
        <w:pBdr>
          <w:left w:val="single" w:color="6D5AE6" w:sz="18" w:space="8"/>
        </w:pBdr>
        <w:shd w:fill="F3F4F6" w:color="auto" w:val="clear"/>
        <w:spacing w:after="0" w:before="0" w:line="264"/>
        <w:ind w:left="160" w:right="160"/>
      </w:pPr>
      <w:r>
        <w:rPr>
          <w:rFonts w:ascii="Consolas" w:cs="Consolas" w:eastAsia="Consolas" w:hAnsi="Consolas"/>
          <w:sz w:val="18"/>
          <w:szCs w:val="18"/>
        </w:rPr>
        <w:t xml:space="preserve">- Lint / format : flutter analyze &amp;&amp; dart format .</w:t>
      </w:r>
    </w:p>
    <w:p>
      <w:pPr>
        <w:pBdr>
          <w:left w:val="single" w:color="6D5AE6" w:sz="18" w:space="8"/>
        </w:pBdr>
        <w:shd w:fill="F3F4F6" w:color="auto" w:val="clear"/>
        <w:spacing w:after="0" w:before="0" w:line="264"/>
        <w:ind w:left="160" w:right="160"/>
      </w:pPr>
      <w:r>
        <w:rPr>
          <w:rFonts w:ascii="Consolas" w:cs="Consolas" w:eastAsia="Consolas" w:hAnsi="Consolas"/>
          <w:sz w:val="18"/>
          <w:szCs w:val="18"/>
        </w:rPr>
        <w:t xml:space="preserve">- Langue : noms et commentaires en anglais, textes affichés en français (tutoiement)</w:t>
      </w:r>
    </w:p>
    <w:p>
      <w:pPr>
        <w:pBdr>
          <w:left w:val="single" w:color="6D5AE6" w:sz="18" w:space="8"/>
        </w:pBdr>
        <w:shd w:fill="F3F4F6" w:color="auto" w:val="clear"/>
        <w:spacing w:after="0" w:before="0" w:line="264"/>
        <w:ind w:left="160" w:right="160"/>
      </w:pPr>
      <w:r>
        <w:rPr>
          <w:rFonts w:ascii="Consolas" w:cs="Consolas" w:eastAsia="Consolas" w:hAnsi="Consolas"/>
          <w:sz w:val="18"/>
          <w:szCs w:val="18"/>
        </w:rPr>
        <w:t xml:space="preserve">- Particularités : domain/ sans import Flutter ; aucun appel réseau dans build ;</w:t>
      </w:r>
    </w:p>
    <w:p>
      <w:pPr>
        <w:pBdr>
          <w:left w:val="single" w:color="6D5AE6" w:sz="18" w:space="8"/>
        </w:pBdr>
        <w:shd w:fill="F3F4F6" w:color="auto" w:val="clear"/>
        <w:spacing w:after="200" w:before="0" w:line="264"/>
        <w:ind w:left="160" w:right="160"/>
      </w:pPr>
      <w:r>
        <w:rPr>
          <w:rFonts w:ascii="Consolas" w:cs="Consolas" w:eastAsia="Consolas" w:hAnsi="Consolas"/>
          <w:sz w:val="18"/>
          <w:szCs w:val="18"/>
        </w:rPr>
        <w:t xml:space="preserve">  référence fonctionnelle = cahier des charges Pécule, citer l'ID (F-XXX-00)</w:t>
      </w:r>
    </w:p>
    <w:p>
      <w:pPr>
        <w:spacing w:after="120" w:line="288"/>
      </w:pPr>
      <w:r>
        <w:t xml:space="preserve"/>
      </w:r>
      <w:r>
        <w:rPr>
          <w:b/>
          <w:bCs/>
        </w:rPr>
        <w:t xml:space="preserve">Une habitude personnelle.</w:t>
      </w:r>
      <w:r>
        <w:t xml:space="preserve"> Je relis et comprends chaque morceau de code généré avant de le commiter. Lors de la soutenance, on pourra me demander de modifier du code en direct : rien ne doit être dans le dépôt que je ne saurais pas expliquer.</w:t>
      </w:r>
    </w:p>
    <w:p>
      <w:pPr>
        <w:pStyle w:val="Heading1"/>
        <w:pageBreakBefore/>
      </w:pPr>
      <w:r>
        <w:t xml:space="preserve">13. Maquettes : prompts à utiliser</w:t>
      </w:r>
    </w:p>
    <w:p>
      <w:pPr>
        <w:spacing w:after="120" w:line="288"/>
      </w:pPr>
      <w:r>
        <w:t xml:space="preserve">Ces prompts sont prévus pour un outil de maquettage par IA. On commence toujours par coller le brief de style, puis le prompt de l'écran voulu dans la même conversation, pour que tous les écrans partagent la même identité. Les captures obtenues vont dans les cadres de la section 4.</w:t>
      </w:r>
    </w:p>
    <w:p>
      <w:pPr>
        <w:pStyle w:val="Heading2"/>
      </w:pPr>
      <w:r>
        <w:t xml:space="preserve">13.1 Charte graphique de départ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Élément</w:t>
            </w:r>
          </w:p>
        </w:tc>
        <w:tc>
          <w:tcPr>
            <w:tcW w:type="dxa" w:w="70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Valeur proposée (à ajuster)</w:t>
            </w:r>
          </w:p>
        </w:tc>
      </w:tr>
      <w:t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Fond</w:t>
            </w:r>
          </w:p>
        </w:tc>
        <w:tc>
          <w:tcPr>
            <w:tcW w:type="dxa" w:w="7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#0B0C0F</w:t>
            </w:r>
          </w:p>
        </w:tc>
      </w:tr>
      <w:t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Surface (cartes)</w:t>
            </w:r>
          </w:p>
        </w:tc>
        <w:tc>
          <w:tcPr>
            <w:tcW w:type="dxa" w:w="7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#16181D, surface élevée #1F2229, bordures #2A2E36</w:t>
            </w:r>
          </w:p>
        </w:tc>
      </w:tr>
      <w:t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Texte</w:t>
            </w:r>
          </w:p>
        </w:tc>
        <w:tc>
          <w:tcPr>
            <w:tcW w:type="dxa" w:w="7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principal #F5F6F8, secondaire #9BA1AB</w:t>
            </w:r>
          </w:p>
        </w:tc>
      </w:tr>
      <w:t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Accent Pécule</w:t>
            </w:r>
          </w:p>
        </w:tc>
        <w:tc>
          <w:tcPr>
            <w:tcW w:type="dxa" w:w="7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#8B7CFF (violet)</w:t>
            </w:r>
          </w:p>
        </w:tc>
      </w:tr>
      <w:t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Gain / perte</w:t>
            </w:r>
          </w:p>
        </w:tc>
        <w:tc>
          <w:tcPr>
            <w:tcW w:type="dxa" w:w="7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#34D399 / #F87171, toujours accompagnés d'un signe et d'une flèche pour ne pas dépendre de la couleur</w:t>
            </w:r>
          </w:p>
        </w:tc>
      </w:tr>
      <w:t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Typographie</w:t>
            </w:r>
          </w:p>
        </w:tc>
        <w:tc>
          <w:tcPr>
            <w:tcW w:type="dxa" w:w="7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Inter, chiffres à chasse fixe ; gros chiffres en 40 à 48 pt semi-gras</w:t>
            </w:r>
          </w:p>
        </w:tc>
      </w:tr>
      <w:t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Formes</w:t>
            </w:r>
          </w:p>
        </w:tc>
        <w:tc>
          <w:tcPr>
            <w:tcW w:type="dxa" w:w="7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Rayons de 16 à 20 px, espacements multiples de 8</w:t>
            </w:r>
          </w:p>
        </w:tc>
      </w:tr>
      <w:t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Formats</w:t>
            </w:r>
          </w:p>
        </w:tc>
        <w:tc>
          <w:tcPr>
            <w:tcW w:type="dxa" w:w="7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Français : 1 234,56 €, +12,6 %, 4 oct. 2026</w:t>
            </w:r>
          </w:p>
        </w:tc>
      </w:tr>
    </w:tbl>
    <w:p>
      <w:pPr>
        <w:spacing w:after="80"/>
      </w:pPr>
    </w:p>
    <w:p>
      <w:pPr>
        <w:keepNext/>
        <w:spacing w:after="60" w:before="160"/>
      </w:pPr>
      <w:r>
        <w:rPr>
          <w:b/>
          <w:bCs/>
          <w:color w:val="6D5AE6"/>
        </w:rPr>
        <w:t xml:space="preserve">Prompt : brief de style (à coller en premier)</w:t>
      </w:r>
    </w:p>
    <w:p>
      <w:pPr>
        <w:pBdr>
          <w:left w:val="single" w:color="6D5AE6" w:sz="18" w:space="8"/>
        </w:pBdr>
        <w:shd w:fill="F5F3FF" w:color="auto" w:val="clear"/>
        <w:spacing w:after="0" w:before="80" w:line="264"/>
        <w:ind w:left="160" w:right="160"/>
      </w:pPr>
      <w:r>
        <w:rPr>
          <w:rFonts w:ascii="Consolas" w:cs="Consolas" w:eastAsia="Consolas" w:hAnsi="Consolas"/>
          <w:sz w:val="18"/>
          <w:szCs w:val="18"/>
        </w:rPr>
        <w:t xml:space="preserve">Tu es designer produit senior spécialisé en applications fintech mobiles.</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Je conçois Pécule, une application Flutter (iPhone, 390 x 844) qui aide les</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débutants de 20 à 30 ans à comprendre l'investissement avec un portefeuille</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fictif basé sur des cours réels. Aucune transaction réelle.</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Univers visuel : proche de Finary et Trade Republic. Mode sombre uniquement,</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interface très épurée, beaucoup d'espace, chiffres mis en avant en grand.</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Fond #0B0C0F, cartes #16181D, bordures fines #2A2E36, texte #F5F6F8,</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texte secondaire #9BA1AB, accent violet #8B7CFF, gain #34D399, perte #F87171.</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Police Inter, chiffres à chasse fixe. Rayons 16 à 20 px, grille de 8 px.</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Ton : tutoiement, phrases courtes, jamais de jargon sans explication.</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Formats français : 1 234,56 €, +12,6 %.</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Navigation : barre inférieure à 4 onglets avec icônes fines :</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Patrimoine, Explorer, Apprendre, Simulateur.</w:t>
      </w:r>
    </w:p>
    <w:p>
      <w:pPr>
        <w:pBdr>
          <w:left w:val="single" w:color="6D5AE6" w:sz="18" w:space="8"/>
        </w:pBdr>
        <w:shd w:fill="F5F3FF" w:color="auto" w:val="clear"/>
        <w:spacing w:after="200" w:before="0" w:line="264"/>
        <w:ind w:left="160" w:right="160"/>
      </w:pPr>
      <w:r>
        <w:rPr>
          <w:rFonts w:ascii="Consolas" w:cs="Consolas" w:eastAsia="Consolas" w:hAnsi="Consolas"/>
          <w:sz w:val="18"/>
          <w:szCs w:val="18"/>
        </w:rPr>
        <w:t xml:space="preserve">Confirme que tu as compris, je t'envoie ensuite les écrans un par un.</w:t>
      </w:r>
    </w:p>
    <w:p>
      <w:pPr>
        <w:keepNext/>
        <w:spacing w:after="60" w:before="160"/>
      </w:pPr>
      <w:r>
        <w:rPr>
          <w:b/>
          <w:bCs/>
          <w:color w:val="6D5AE6"/>
        </w:rPr>
        <w:t xml:space="preserve">Prompt : Onboarding</w:t>
      </w:r>
    </w:p>
    <w:p>
      <w:pPr>
        <w:pBdr>
          <w:left w:val="single" w:color="6D5AE6" w:sz="18" w:space="8"/>
        </w:pBdr>
        <w:shd w:fill="F5F3FF" w:color="auto" w:val="clear"/>
        <w:spacing w:after="0" w:before="80" w:line="264"/>
        <w:ind w:left="160" w:right="160"/>
      </w:pPr>
      <w:r>
        <w:rPr>
          <w:rFonts w:ascii="Consolas" w:cs="Consolas" w:eastAsia="Consolas" w:hAnsi="Consolas"/>
          <w:sz w:val="18"/>
          <w:szCs w:val="18"/>
        </w:rPr>
        <w:t xml:space="preserve">Écran d'onboarding de Pécule, en 3 états côte à côte :</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1) Accueil : logo Pécule, titre « Ton premier patrimoine, sans risque »,</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   sous-titre rassurant, bouton principal « C'est parti » et lien « Passer ».</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2) Question 2 sur 5 : barre de progression fine en haut, question</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   « Qu'est-ce qu'un ETF ? », 4 réponses en grandes cartes sélectionnables,</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   une carte sélectionnée avec bordure violette, bouton « Suivant ».</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3) Résultat : niveau « Initié » mis en avant, phrase qui explique que ce</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   n'est pas une note mais un point de départ, liste de 3 leçons conseillées,</w:t>
      </w:r>
    </w:p>
    <w:p>
      <w:pPr>
        <w:pBdr>
          <w:left w:val="single" w:color="6D5AE6" w:sz="18" w:space="8"/>
        </w:pBdr>
        <w:shd w:fill="F5F3FF" w:color="auto" w:val="clear"/>
        <w:spacing w:after="200" w:before="0" w:line="264"/>
        <w:ind w:left="160" w:right="160"/>
      </w:pPr>
      <w:r>
        <w:rPr>
          <w:rFonts w:ascii="Consolas" w:cs="Consolas" w:eastAsia="Consolas" w:hAnsi="Consolas"/>
          <w:sz w:val="18"/>
          <w:szCs w:val="18"/>
        </w:rPr>
        <w:t xml:space="preserve">   bouton « Découvrir Pécule ».</w:t>
      </w:r>
    </w:p>
    <w:p>
      <w:pPr>
        <w:keepNext/>
        <w:spacing w:after="60" w:before="160"/>
      </w:pPr>
      <w:r>
        <w:rPr>
          <w:b/>
          <w:bCs/>
          <w:color w:val="6D5AE6"/>
        </w:rPr>
        <w:t xml:space="preserve">Prompt : Patrimoine</w:t>
      </w:r>
    </w:p>
    <w:p>
      <w:pPr>
        <w:pBdr>
          <w:left w:val="single" w:color="6D5AE6" w:sz="18" w:space="8"/>
        </w:pBdr>
        <w:shd w:fill="F5F3FF" w:color="auto" w:val="clear"/>
        <w:spacing w:after="0" w:before="80" w:line="264"/>
        <w:ind w:left="160" w:right="160"/>
      </w:pPr>
      <w:r>
        <w:rPr>
          <w:rFonts w:ascii="Consolas" w:cs="Consolas" w:eastAsia="Consolas" w:hAnsi="Consolas"/>
          <w:sz w:val="18"/>
          <w:szCs w:val="18"/>
        </w:rPr>
        <w:t xml:space="preserve">Écran Patrimoine (onglet actif), portefeuille rempli :</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En haut, petit libellé « Ton patrimoine fictif », valeur totale 3 482,17 €</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en très grand, dessous +482,17 € (+16,1 %) en vert avec flèche.</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Petite mention grise « Mis à jour le 4 oct. à 18:02 ».</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Carte avec anneau de répartition : ETF 55 %, Actions 30 %, Cryptos 15 %,</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légende à droite. Carte conseil discrète avec icône ampoule : « Ton</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patrimoine est bien réparti entre 3 types d'actifs. »</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Liste « Mes positions » : 5 lignes (logo rond, nom, quantité, valeur en €,</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performance colorée). Montre aussi une variante « portefeuille vide » avec</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illustration sobre, phrase « Ton patrimoine commence ici » et bouton</w:t>
      </w:r>
    </w:p>
    <w:p>
      <w:pPr>
        <w:pBdr>
          <w:left w:val="single" w:color="6D5AE6" w:sz="18" w:space="8"/>
        </w:pBdr>
        <w:shd w:fill="F5F3FF" w:color="auto" w:val="clear"/>
        <w:spacing w:after="200" w:before="0" w:line="264"/>
        <w:ind w:left="160" w:right="160"/>
      </w:pPr>
      <w:r>
        <w:rPr>
          <w:rFonts w:ascii="Consolas" w:cs="Consolas" w:eastAsia="Consolas" w:hAnsi="Consolas"/>
          <w:sz w:val="18"/>
          <w:szCs w:val="18"/>
        </w:rPr>
        <w:t xml:space="preserve">« Explorer les actifs ».</w:t>
      </w:r>
    </w:p>
    <w:p>
      <w:pPr>
        <w:keepNext/>
        <w:spacing w:after="60" w:before="160"/>
      </w:pPr>
      <w:r>
        <w:rPr>
          <w:b/>
          <w:bCs/>
          <w:color w:val="6D5AE6"/>
        </w:rPr>
        <w:t xml:space="preserve">Prompt : Explorer</w:t>
      </w:r>
    </w:p>
    <w:p>
      <w:pPr>
        <w:pBdr>
          <w:left w:val="single" w:color="6D5AE6" w:sz="18" w:space="8"/>
        </w:pBdr>
        <w:shd w:fill="F5F3FF" w:color="auto" w:val="clear"/>
        <w:spacing w:after="0" w:before="80" w:line="264"/>
        <w:ind w:left="160" w:right="160"/>
      </w:pPr>
      <w:r>
        <w:rPr>
          <w:rFonts w:ascii="Consolas" w:cs="Consolas" w:eastAsia="Consolas" w:hAnsi="Consolas"/>
          <w:sz w:val="18"/>
          <w:szCs w:val="18"/>
        </w:rPr>
        <w:t xml:space="preserve">Écran Explorer : barre de recherche arrondie en haut, puis rangée de puces</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filtres : Tous (actif), Actions, ETF, Cryptos, Favoris (avec cœur).</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Liste de 8 actifs : logo rond ou initiales, nom en gras, symbole et type</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en gris, à droite cours en € et variation 1 an colorée, cœur à droite</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(plein pour 2 actifs favoris). Montre aussi l'état « aucun résultat » pour</w:t>
      </w:r>
    </w:p>
    <w:p>
      <w:pPr>
        <w:pBdr>
          <w:left w:val="single" w:color="6D5AE6" w:sz="18" w:space="8"/>
        </w:pBdr>
        <w:shd w:fill="F5F3FF" w:color="auto" w:val="clear"/>
        <w:spacing w:after="200" w:before="0" w:line="264"/>
        <w:ind w:left="160" w:right="160"/>
      </w:pPr>
      <w:r>
        <w:rPr>
          <w:rFonts w:ascii="Consolas" w:cs="Consolas" w:eastAsia="Consolas" w:hAnsi="Consolas"/>
          <w:sz w:val="18"/>
          <w:szCs w:val="18"/>
        </w:rPr>
        <w:t xml:space="preserve">une recherche, et l'état de chargement avec lignes squelettes.</w:t>
      </w:r>
    </w:p>
    <w:p>
      <w:pPr>
        <w:keepNext/>
        <w:spacing w:after="60" w:before="160"/>
      </w:pPr>
      <w:r>
        <w:rPr>
          <w:b/>
          <w:bCs/>
          <w:color w:val="6D5AE6"/>
        </w:rPr>
        <w:t xml:space="preserve">Prompt : Fiche actif</w:t>
      </w:r>
    </w:p>
    <w:p>
      <w:pPr>
        <w:pBdr>
          <w:left w:val="single" w:color="6D5AE6" w:sz="18" w:space="8"/>
        </w:pBdr>
        <w:shd w:fill="F5F3FF" w:color="auto" w:val="clear"/>
        <w:spacing w:after="0" w:before="80" w:line="264"/>
        <w:ind w:left="160" w:right="160"/>
      </w:pPr>
      <w:r>
        <w:rPr>
          <w:rFonts w:ascii="Consolas" w:cs="Consolas" w:eastAsia="Consolas" w:hAnsi="Consolas"/>
          <w:sz w:val="18"/>
          <w:szCs w:val="18"/>
        </w:rPr>
        <w:t xml:space="preserve">Écran Fiche actif pour « Apple (AAPL) », défilable, en 2 captures :</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Haut : bouton retour et cœur, nom, cours 214,30 € en grand, variation</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+12,6 % sur 1 an. Grande courbe lisse sans axes visibles, avec un curseur</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vertical et une bulle date / cours là où le doigt touche. Sélecteur de</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période en pastilles : 1M 6M 1A 3A Max.</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Bloc « Dollar ou euro ? » : deux chiffres côte à côte, « En dollars +18 % »</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et « Pour toi, en euros +12,6 % », avec une phrase d'explication courte.</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Bas : carte « Score de stabilité » avec jauge en arc remplie à 72/100,</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libellé « Stable », lien « Comprendre ce score » qui déplie deux</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sous-scores (volatilité 75, plus forte baisse 69). Mention discrète :</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 Basé sur le passé, ce n'est pas une prédiction. »</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Cartes repliables « Ça veut dire quoi ? ». Bouton principal fixe en bas :</w:t>
      </w:r>
    </w:p>
    <w:p>
      <w:pPr>
        <w:pBdr>
          <w:left w:val="single" w:color="6D5AE6" w:sz="18" w:space="8"/>
        </w:pBdr>
        <w:shd w:fill="F5F3FF" w:color="auto" w:val="clear"/>
        <w:spacing w:after="200" w:before="0" w:line="264"/>
        <w:ind w:left="160" w:right="160"/>
      </w:pPr>
      <w:r>
        <w:rPr>
          <w:rFonts w:ascii="Consolas" w:cs="Consolas" w:eastAsia="Consolas" w:hAnsi="Consolas"/>
          <w:sz w:val="18"/>
          <w:szCs w:val="18"/>
        </w:rPr>
        <w:t xml:space="preserve">« Ajouter à mon portefeuille ».</w:t>
      </w:r>
    </w:p>
    <w:p>
      <w:pPr>
        <w:keepNext/>
        <w:spacing w:after="60" w:before="160"/>
      </w:pPr>
      <w:r>
        <w:rPr>
          <w:b/>
          <w:bCs/>
          <w:color w:val="6D5AE6"/>
        </w:rPr>
        <w:t xml:space="preserve">Prompt : Formulaire d'achat fictif</w:t>
      </w:r>
    </w:p>
    <w:p>
      <w:pPr>
        <w:pBdr>
          <w:left w:val="single" w:color="6D5AE6" w:sz="18" w:space="8"/>
        </w:pBdr>
        <w:shd w:fill="F5F3FF" w:color="auto" w:val="clear"/>
        <w:spacing w:after="0" w:before="80" w:line="264"/>
        <w:ind w:left="160" w:right="160"/>
      </w:pPr>
      <w:r>
        <w:rPr>
          <w:rFonts w:ascii="Consolas" w:cs="Consolas" w:eastAsia="Consolas" w:hAnsi="Consolas"/>
          <w:sz w:val="18"/>
          <w:szCs w:val="18"/>
        </w:rPr>
        <w:t xml:space="preserve">Feuille modale montante « Achat fictif : Apple ». Champs : montant en €</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(grand champ numérique centré) et date d'achat (sélecteur).</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Encadré récapitulatif qui se met à jour : cours à cette date, taux EUR/USD</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appliqué, quantité obtenue. Rappel « Aucun argent réel n'est utilisé ».</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Montre l'état valide (bouton violet actif) et un état en erreur (montant</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0 €, bordure rouge, message « Indique un montant supérieur à 0 € »,</w:t>
      </w:r>
    </w:p>
    <w:p>
      <w:pPr>
        <w:pBdr>
          <w:left w:val="single" w:color="6D5AE6" w:sz="18" w:space="8"/>
        </w:pBdr>
        <w:shd w:fill="F5F3FF" w:color="auto" w:val="clear"/>
        <w:spacing w:after="200" w:before="0" w:line="264"/>
        <w:ind w:left="160" w:right="160"/>
      </w:pPr>
      <w:r>
        <w:rPr>
          <w:rFonts w:ascii="Consolas" w:cs="Consolas" w:eastAsia="Consolas" w:hAnsi="Consolas"/>
          <w:sz w:val="18"/>
          <w:szCs w:val="18"/>
        </w:rPr>
        <w:t xml:space="preserve">bouton désactivé).</w:t>
      </w:r>
    </w:p>
    <w:p>
      <w:pPr>
        <w:keepNext/>
        <w:spacing w:after="60" w:before="160"/>
      </w:pPr>
      <w:r>
        <w:rPr>
          <w:b/>
          <w:bCs/>
          <w:color w:val="6D5AE6"/>
        </w:rPr>
        <w:t xml:space="preserve">Prompt : Simulateur</w:t>
      </w:r>
    </w:p>
    <w:p>
      <w:pPr>
        <w:pBdr>
          <w:left w:val="single" w:color="6D5AE6" w:sz="18" w:space="8"/>
        </w:pBdr>
        <w:shd w:fill="F5F3FF" w:color="auto" w:val="clear"/>
        <w:spacing w:after="0" w:before="80" w:line="264"/>
        <w:ind w:left="160" w:right="160"/>
      </w:pPr>
      <w:r>
        <w:rPr>
          <w:rFonts w:ascii="Consolas" w:cs="Consolas" w:eastAsia="Consolas" w:hAnsi="Consolas"/>
          <w:sz w:val="18"/>
          <w:szCs w:val="18"/>
        </w:rPr>
        <w:t xml:space="preserve">Écran Simulateur, en 2 états :</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1) Formulaire : titre « Et si j'avais investi… ? », sélection de l'actif</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   (carte avec logo), montant périodique 50 €, choix Chaque semaine /</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   Chaque mois en segmented control, date de début janv. 2022, bouton</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   « Lancer la simulation ». Sous le formulaire, liste « Mes simulations</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   enregistrées » avec 2 éléments.</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2) Résultat : trois chiffres révélés l'un après l'autre : « Tu aurais</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   investi 2 250 € », « Ça vaudrait aujourd'hui 3 104 € », « +38 % ».</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   Graphique à deux courbes : capital investi en escalier gris, valeur</w:t>
      </w:r>
    </w:p>
    <w:p>
      <w:pPr>
        <w:pBdr>
          <w:left w:val="single" w:color="6D5AE6" w:sz="18" w:space="8"/>
        </w:pBdr>
        <w:shd w:fill="F5F3FF" w:color="auto" w:val="clear"/>
        <w:spacing w:after="200" w:before="0" w:line="264"/>
        <w:ind w:left="160" w:right="160"/>
      </w:pPr>
      <w:r>
        <w:rPr>
          <w:rFonts w:ascii="Consolas" w:cs="Consolas" w:eastAsia="Consolas" w:hAnsi="Consolas"/>
          <w:sz w:val="18"/>
          <w:szCs w:val="18"/>
        </w:rPr>
        <w:t xml:space="preserve">   en violet. Boutons « Enregistrer » et « Modifier ».</w:t>
      </w:r>
    </w:p>
    <w:p>
      <w:pPr>
        <w:keepNext/>
        <w:spacing w:after="60" w:before="160"/>
      </w:pPr>
      <w:r>
        <w:rPr>
          <w:b/>
          <w:bCs/>
          <w:color w:val="6D5AE6"/>
        </w:rPr>
        <w:t xml:space="preserve">Prompt : Apprendre</w:t>
      </w:r>
    </w:p>
    <w:p>
      <w:pPr>
        <w:pBdr>
          <w:left w:val="single" w:color="6D5AE6" w:sz="18" w:space="8"/>
        </w:pBdr>
        <w:shd w:fill="F5F3FF" w:color="auto" w:val="clear"/>
        <w:spacing w:after="0" w:before="80" w:line="264"/>
        <w:ind w:left="160" w:right="160"/>
      </w:pPr>
      <w:r>
        <w:rPr>
          <w:rFonts w:ascii="Consolas" w:cs="Consolas" w:eastAsia="Consolas" w:hAnsi="Consolas"/>
          <w:sz w:val="18"/>
          <w:szCs w:val="18"/>
        </w:rPr>
        <w:t xml:space="preserve">Écran Apprendre : en-tête « Ton parcours », badge niveau « Initié »,</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barre de progression 3 leçons sur 8. Section « Pour toi » avec 2 grandes</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cartes de leçons mises en avant, puis liste de toutes les leçons avec</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durée de lecture et coche verte pour les leçons vues.</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Ajoute l'écran détail d'une leçon « La volatilité » : texte court aéré,</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un mini graphique comparant deux courbes (calme contre agitée), et un</w:t>
      </w:r>
    </w:p>
    <w:p>
      <w:pPr>
        <w:pBdr>
          <w:left w:val="single" w:color="6D5AE6" w:sz="18" w:space="8"/>
        </w:pBdr>
        <w:shd w:fill="F5F3FF" w:color="auto" w:val="clear"/>
        <w:spacing w:after="200" w:before="0" w:line="264"/>
        <w:ind w:left="160" w:right="160"/>
      </w:pPr>
      <w:r>
        <w:rPr>
          <w:rFonts w:ascii="Consolas" w:cs="Consolas" w:eastAsia="Consolas" w:hAnsi="Consolas"/>
          <w:sz w:val="18"/>
          <w:szCs w:val="18"/>
        </w:rPr>
        <w:t xml:space="preserve">bouton final « Voir le score de Tesla ».</w:t>
      </w:r>
    </w:p>
    <w:p>
      <w:pPr>
        <w:keepNext/>
        <w:spacing w:after="60" w:before="160"/>
      </w:pPr>
      <w:r>
        <w:rPr>
          <w:b/>
          <w:bCs/>
          <w:color w:val="6D5AE6"/>
        </w:rPr>
        <w:t xml:space="preserve">Prompt : États transverses</w:t>
      </w:r>
    </w:p>
    <w:p>
      <w:pPr>
        <w:pBdr>
          <w:left w:val="single" w:color="6D5AE6" w:sz="18" w:space="8"/>
        </w:pBdr>
        <w:shd w:fill="F5F3FF" w:color="auto" w:val="clear"/>
        <w:spacing w:after="0" w:before="80" w:line="264"/>
        <w:ind w:left="160" w:right="160"/>
      </w:pPr>
      <w:r>
        <w:rPr>
          <w:rFonts w:ascii="Consolas" w:cs="Consolas" w:eastAsia="Consolas" w:hAnsi="Consolas"/>
          <w:sz w:val="18"/>
          <w:szCs w:val="18"/>
        </w:rPr>
        <w:t xml:space="preserve">Planche de composants d'état pour Pécule : bandeau hors connexion discret</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en haut d'écran (« Hors connexion, données du 4 oct. à 18:02 »), carte</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d'erreur avec icône, message simple et bouton « Réessayer », squelettes</w:t>
      </w:r>
    </w:p>
    <w:p>
      <w:pPr>
        <w:pBdr>
          <w:left w:val="single" w:color="6D5AE6" w:sz="18" w:space="8"/>
        </w:pBdr>
        <w:shd w:fill="F5F3FF" w:color="auto" w:val="clear"/>
        <w:spacing w:after="0" w:before="0" w:line="264"/>
        <w:ind w:left="160" w:right="160"/>
      </w:pPr>
      <w:r>
        <w:rPr>
          <w:rFonts w:ascii="Consolas" w:cs="Consolas" w:eastAsia="Consolas" w:hAnsi="Consolas"/>
          <w:sz w:val="18"/>
          <w:szCs w:val="18"/>
        </w:rPr>
        <w:t xml:space="preserve">de chargement d'une ligne de liste et d'une courbe, et toast de</w:t>
      </w:r>
    </w:p>
    <w:p>
      <w:pPr>
        <w:pBdr>
          <w:left w:val="single" w:color="6D5AE6" w:sz="18" w:space="8"/>
        </w:pBdr>
        <w:shd w:fill="F5F3FF" w:color="auto" w:val="clear"/>
        <w:spacing w:after="200" w:before="0" w:line="264"/>
        <w:ind w:left="160" w:right="160"/>
      </w:pPr>
      <w:r>
        <w:rPr>
          <w:rFonts w:ascii="Consolas" w:cs="Consolas" w:eastAsia="Consolas" w:hAnsi="Consolas"/>
          <w:sz w:val="18"/>
          <w:szCs w:val="18"/>
        </w:rPr>
        <w:t xml:space="preserve">confirmation « Ajouté à tes favoris ».</w:t>
      </w:r>
    </w:p>
    <w:p>
      <w:pPr>
        <w:pBdr>
          <w:top w:val="dashed" w:color="9CA3AF" w:sz="6" w:space="40"/>
          <w:left w:val="dashed" w:color="9CA3AF" w:sz="6" w:space="40"/>
          <w:bottom w:val="dashed" w:color="9CA3AF" w:sz="6" w:space="40"/>
          <w:right w:val="dashed" w:color="9CA3AF" w:sz="6" w:space="40"/>
        </w:pBdr>
        <w:spacing w:after="360" w:before="240"/>
        <w:ind w:left="1400" w:right="1400"/>
        <w:jc w:val="center"/>
      </w:pPr>
      <w:r>
        <w:rPr>
          <w:i/>
          <w:iCs/>
          <w:color w:val="6B7280"/>
        </w:rPr>
        <w:t xml:space="preserve">Capture à insérer : planche des états transverses</w:t>
      </w:r>
    </w:p>
    <w:p>
      <w:pPr>
        <w:spacing w:after="0"/>
      </w:pPr>
    </w:p>
    <w:p>
      <w:pPr>
        <w:pStyle w:val="Heading1"/>
        <w:pageBreakBefore/>
      </w:pPr>
      <w:r>
        <w:t xml:space="preserve">14. Étapes et planning</w:t>
      </w:r>
    </w:p>
    <w:p>
      <w:pPr>
        <w:spacing w:after="120" w:line="288"/>
      </w:pPr>
      <w:r>
        <w:t xml:space="preserve">Le projet est découpé en neuf sprints qui totalisent les 60 heures de code. L'ordre n'est pas arbitraire : le domaine et les données viennent avant les écrans, pour que chaque écran soit construit sur des fondations déjà testées. Les dates sont à remplir selon mon alternance entre semaines d'école et semaines en entreprise.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238"/>
        <w:gridCol w:w="900"/>
        <w:gridCol w:w="2600"/>
        <w:gridCol w:w="1200"/>
      </w:tblGrid>
      <w:tr>
        <w:trPr>
          <w:tblHeader/>
        </w:trPr>
        <w:tc>
          <w:tcPr>
            <w:tcW w:type="dxa" w:w="17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Sprint</w:t>
            </w:r>
          </w:p>
        </w:tc>
        <w:tc>
          <w:tcPr>
            <w:tcW w:type="dxa" w:w="32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Contenu</w:t>
            </w:r>
          </w:p>
        </w:tc>
        <w:tc>
          <w:tcPr>
            <w:tcW w:type="dxa" w:w="9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Heures</w:t>
            </w:r>
          </w:p>
        </w:tc>
        <w:tc>
          <w:tcPr>
            <w:tcW w:type="dxa" w:w="26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Terminé quand…</w:t>
            </w:r>
          </w:p>
        </w:tc>
        <w:tc>
          <w:tcPr>
            <w:tcW w:type="dxa" w:w="12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Dates</w:t>
            </w:r>
          </w:p>
        </w:tc>
      </w:tr>
      <w:tr>
        <w:tc>
          <w:tcPr>
            <w:tcW w:type="dxa" w:w="17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S0. Fondations</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Création du projet, lints stricts, arborescence, thème sombre, navigation à 4 onglets vides, CLAUDE.md, clés API hors dépôt</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4 h</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L'application se lance avec ses 4 onglets et flutter analyze est vide</w:t>
            </w:r>
          </w:p>
        </w:tc>
        <w:tc>
          <w:tcPr>
            <w:tcW w:type="dxa" w:w="1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r>
      <w:tr>
        <w:tc>
          <w:tcPr>
            <w:tcW w:type="dxa" w:w="17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S1. Domaine</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Modèles et tous les calculs de la section 8 en TDD</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8 h</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Tous les calculs et cas limites sont testés et verts</w:t>
            </w:r>
          </w:p>
        </w:tc>
        <w:tc>
          <w:tcPr>
            <w:tcW w:type="dxa" w:w="1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r>
      <w:tr>
        <w:tc>
          <w:tcPr>
            <w:tcW w:type="dxa" w:w="17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S2. Données</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Tests d'apprentissage des 3 API, clients et DTO, base drift, repositories, cache incrémental, file d'attente du quota</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12 h</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Un historique se télécharge, se met en cache, se complète et se lit hors connexion, le tout testé</w:t>
            </w:r>
          </w:p>
        </w:tc>
        <w:tc>
          <w:tcPr>
            <w:tcW w:type="dxa" w:w="1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r>
      <w:tr>
        <w:tc>
          <w:tcPr>
            <w:tcW w:type="dxa" w:w="17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S3. Explorer et fiche</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Catalogue, recherche, filtres, favoris, fiche actif complète avec courbe et score</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10 h</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F-EXP et F-FIC terminées avec leurs états</w:t>
            </w:r>
          </w:p>
        </w:tc>
        <w:tc>
          <w:tcPr>
            <w:tcW w:type="dxa" w:w="1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r>
      <w:tr>
        <w:tc>
          <w:tcPr>
            <w:tcW w:type="dxa" w:w="17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S4. Portefeuille</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Formulaire d'achat validé, écran Patrimoine, anneau, alerte de concentration</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8 h</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On peut acheter, voir son patrimoine évoluer et redémarrer sans rien perdre</w:t>
            </w:r>
          </w:p>
        </w:tc>
        <w:tc>
          <w:tcPr>
            <w:tcW w:type="dxa" w:w="1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r>
      <w:tr>
        <w:tc>
          <w:tcPr>
            <w:tcW w:type="dxa" w:w="17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S5. Simulateur</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Formulaire, calcul, double courbe, sauvegarde</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6 h</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F-SIM-01 à 03 terminées</w:t>
            </w:r>
          </w:p>
        </w:tc>
        <w:tc>
          <w:tcPr>
            <w:tcW w:type="dxa" w:w="1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r>
      <w:tr>
        <w:tc>
          <w:tcPr>
            <w:tcW w:type="dxa" w:w="17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S6. Onboarding et Apprendre</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Questionnaire, niveau, leçons JSON, ordre selon le niveau, suivi</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5 h</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Un nouvel utilisateur suit le parcours complet</w:t>
            </w:r>
          </w:p>
        </w:tc>
        <w:tc>
          <w:tcPr>
            <w:tcW w:type="dxa" w:w="1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r>
      <w:tr>
        <w:tc>
          <w:tcPr>
            <w:tcW w:type="dxa" w:w="17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S7. Animations et finitions</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Les 4 animations codées, micro-animations, cohérence visuelle avec les maquettes</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5 h</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Les animations sont fluides et libérées correctement</w:t>
            </w:r>
          </w:p>
        </w:tc>
        <w:tc>
          <w:tcPr>
            <w:tcW w:type="dxa" w:w="1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r>
      <w:tr>
        <w:tc>
          <w:tcPr>
            <w:tcW w:type="dxa" w:w="17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S8. Recette</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Scénario hors connexion, cas limites, nettoyage, captures pour le rapport</w:t>
            </w:r>
          </w:p>
        </w:tc>
        <w:tc>
          <w:tcPr>
            <w:tcW w:type="dxa" w:w="9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2 h</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Toute la section 15 est cochée</w:t>
            </w:r>
          </w:p>
        </w:tc>
        <w:tc>
          <w:tcPr>
            <w:tcW w:type="dxa" w:w="1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r>
    </w:tbl>
    <w:p>
      <w:pPr>
        <w:spacing w:after="80"/>
      </w:pPr>
    </w:p>
    <w:p>
      <w:pPr>
        <w:spacing w:after="120" w:line="288"/>
      </w:pPr>
      <w:r>
        <w:t xml:space="preserve"/>
      </w:r>
      <w:r>
        <w:rPr>
          <w:b/>
          <w:bCs/>
        </w:rPr>
        <w:t xml:space="preserve">Règle de pilotage.</w:t>
      </w:r>
      <w:r>
        <w:t xml:space="preserve"> Si un sprint dépasse son budget de plus de 30 %, je retire d'abord une fonctionnalité Bonus, puis une Importante, jamais une Indispensable. Chaque sprint se termine par un commit propre et une ligne dans le journal des décisions (section 17).</w:t>
      </w:r>
    </w:p>
    <w:p>
      <w:pPr>
        <w:pStyle w:val="Heading2"/>
      </w:pPr>
      <w:r>
        <w:t xml:space="preserve">14.1 Après le développement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6438"/>
        <w:gridCol w:w="1200"/>
      </w:tblGrid>
      <w:tr>
        <w:trPr>
          <w:tblHeader/>
        </w:trPr>
        <w:tc>
          <w:tcPr>
            <w:tcW w:type="dxa" w:w="20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Livrable</w:t>
            </w:r>
          </w:p>
        </w:tc>
        <w:tc>
          <w:tcPr>
            <w:tcW w:type="dxa" w:w="64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Contenu</w:t>
            </w:r>
          </w:p>
        </w:tc>
        <w:tc>
          <w:tcPr>
            <w:tcW w:type="dxa" w:w="12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Dates</w:t>
            </w:r>
          </w:p>
        </w:tc>
      </w:tr>
      <w:tr>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Rapport</w:t>
            </w:r>
          </w:p>
        </w:tc>
        <w:tc>
          <w:tcPr>
            <w:tcW w:type="dxa" w:w="64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Reprendre ce cahier des charges, compléter ce qui a réellement été fait, ajouter captures, schémas, tests, difficultés et améliorations</w:t>
            </w:r>
          </w:p>
        </w:tc>
        <w:tc>
          <w:tcPr>
            <w:tcW w:type="dxa" w:w="1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r>
      <w:tr>
        <w:tc>
          <w:tcPr>
            <w:tcW w:type="dxa" w:w="2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Soutenance</w:t>
            </w:r>
          </w:p>
        </w:tc>
        <w:tc>
          <w:tcPr>
            <w:tcW w:type="dxa" w:w="64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Démonstration suivie d'une discussion technique ; préparer les réponses de la section 11.3 et savoir modifier le code en direct</w:t>
            </w:r>
          </w:p>
        </w:tc>
        <w:tc>
          <w:tcPr>
            <w:tcW w:type="dxa" w:w="1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r>
    </w:tbl>
    <w:p>
      <w:pPr>
        <w:pStyle w:val="Heading1"/>
        <w:pageBreakBefore/>
      </w:pPr>
      <w:r>
        <w:t xml:space="preserve">15. Recette avant le rendu</w:t>
      </w:r>
    </w:p>
    <w:p>
      <w:pPr>
        <w:spacing w:after="120" w:line="288"/>
      </w:pPr>
      <w:r>
        <w:t xml:space="preserve">Liste à dérouler sur un vrai téléphone, application installée en mode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5038"/>
        <w:gridCol w:w="1000"/>
      </w:tblGrid>
      <w:tr>
        <w:trPr>
          <w:tblHeader/>
        </w:trPr>
        <w:tc>
          <w:tcPr>
            <w:tcW w:type="dxa" w:w="36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Scénario</w:t>
            </w:r>
          </w:p>
        </w:tc>
        <w:tc>
          <w:tcPr>
            <w:tcW w:type="dxa" w:w="50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Résultat attendu</w:t>
            </w:r>
          </w:p>
        </w:tc>
        <w:tc>
          <w:tcPr>
            <w:tcW w:type="dxa" w:w="10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OK</w:t>
            </w:r>
          </w:p>
        </w:tc>
      </w:tr>
      <w:tr>
        <w:tc>
          <w:tcPr>
            <w:tcW w:type="dxa" w:w="3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Premier lancement</w:t>
            </w:r>
          </w:p>
        </w:tc>
        <w:tc>
          <w:tcPr>
            <w:tcW w:type="dxa" w:w="5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L'onboarding apparaît une seule fois</w:t>
            </w:r>
          </w:p>
        </w:tc>
        <w:tc>
          <w:tcPr>
            <w:tcW w:type="dxa" w:w="1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w:t>
            </w:r>
          </w:p>
        </w:tc>
      </w:tr>
      <w:tr>
        <w:tc>
          <w:tcPr>
            <w:tcW w:type="dxa" w:w="3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Ouvrir trois fiches puis couper le réseau et redémarrer</w:t>
            </w:r>
          </w:p>
        </w:tc>
        <w:tc>
          <w:tcPr>
            <w:tcW w:type="dxa" w:w="5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Les fiches s'affichent avec leur date de mise à jour et le bandeau hors connexion</w:t>
            </w:r>
          </w:p>
        </w:tc>
        <w:tc>
          <w:tcPr>
            <w:tcW w:type="dxa" w:w="1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w:t>
            </w:r>
          </w:p>
        </w:tc>
      </w:tr>
      <w:tr>
        <w:tc>
          <w:tcPr>
            <w:tcW w:type="dxa" w:w="3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Ouvrir une fiche jamais vue hors connexion</w:t>
            </w:r>
          </w:p>
        </w:tc>
        <w:tc>
          <w:tcPr>
            <w:tcW w:type="dxa" w:w="5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État vide explicite, aucun plantage</w:t>
            </w:r>
          </w:p>
        </w:tc>
        <w:tc>
          <w:tcPr>
            <w:tcW w:type="dxa" w:w="1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w:t>
            </w:r>
          </w:p>
        </w:tc>
      </w:tr>
      <w:tr>
        <w:tc>
          <w:tcPr>
            <w:tcW w:type="dxa" w:w="3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Acheter un actif à une date de week-end</w:t>
            </w:r>
          </w:p>
        </w:tc>
        <w:tc>
          <w:tcPr>
            <w:tcW w:type="dxa" w:w="5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Cours du dernier jour de cotation utilisé et affiché</w:t>
            </w:r>
          </w:p>
        </w:tc>
        <w:tc>
          <w:tcPr>
            <w:tcW w:type="dxa" w:w="1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w:t>
            </w:r>
          </w:p>
        </w:tc>
      </w:tr>
      <w:tr>
        <w:tc>
          <w:tcPr>
            <w:tcW w:type="dxa" w:w="3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Saisir un montant de 0 €</w:t>
            </w:r>
          </w:p>
        </w:tc>
        <w:tc>
          <w:tcPr>
            <w:tcW w:type="dxa" w:w="5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Message d'erreur, bouton désactivé</w:t>
            </w:r>
          </w:p>
        </w:tc>
        <w:tc>
          <w:tcPr>
            <w:tcW w:type="dxa" w:w="1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w:t>
            </w:r>
          </w:p>
        </w:tc>
      </w:tr>
      <w:tr>
        <w:tc>
          <w:tcPr>
            <w:tcW w:type="dxa" w:w="3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Simuler depuis une date dans le futur</w:t>
            </w:r>
          </w:p>
        </w:tc>
        <w:tc>
          <w:tcPr>
            <w:tcW w:type="dxa" w:w="5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Validation refusée</w:t>
            </w:r>
          </w:p>
        </w:tc>
        <w:tc>
          <w:tcPr>
            <w:tcW w:type="dxa" w:w="1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w:t>
            </w:r>
          </w:p>
        </w:tc>
      </w:tr>
      <w:tr>
        <w:tc>
          <w:tcPr>
            <w:tcW w:type="dxa" w:w="3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Rouvrir l'application le lendemain</w:t>
            </w:r>
          </w:p>
        </w:tc>
        <w:tc>
          <w:tcPr>
            <w:tcW w:type="dxa" w:w="5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Seuls les jours manquants sont téléchargés (vérifiable dans les logs de débogage)</w:t>
            </w:r>
          </w:p>
        </w:tc>
        <w:tc>
          <w:tcPr>
            <w:tcW w:type="dxa" w:w="1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w:t>
            </w:r>
          </w:p>
        </w:tc>
      </w:tr>
      <w:tr>
        <w:tc>
          <w:tcPr>
            <w:tcW w:type="dxa" w:w="3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Ajouter 70 % du portefeuille sur un seul actif</w:t>
            </w:r>
          </w:p>
        </w:tc>
        <w:tc>
          <w:tcPr>
            <w:tcW w:type="dxa" w:w="5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Alerte de concentration avec lien vers la leçon</w:t>
            </w:r>
          </w:p>
        </w:tc>
        <w:tc>
          <w:tcPr>
            <w:tcW w:type="dxa" w:w="1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w:t>
            </w:r>
          </w:p>
        </w:tc>
      </w:tr>
      <w:tr>
        <w:tc>
          <w:tcPr>
            <w:tcW w:type="dxa" w:w="3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Vider le cache</w:t>
            </w:r>
          </w:p>
        </w:tc>
        <w:tc>
          <w:tcPr>
            <w:tcW w:type="dxa" w:w="5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Portefeuille, favoris et simulations intacts</w:t>
            </w:r>
          </w:p>
        </w:tc>
        <w:tc>
          <w:tcPr>
            <w:tcW w:type="dxa" w:w="1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w:t>
            </w:r>
          </w:p>
        </w:tc>
      </w:tr>
      <w:tr>
        <w:tc>
          <w:tcPr>
            <w:tcW w:type="dxa" w:w="3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Faire tourner l'écran et revenir sur un onglet</w:t>
            </w:r>
          </w:p>
        </w:tc>
        <w:tc>
          <w:tcPr>
            <w:tcW w:type="dxa" w:w="5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Aucune perte d'état, aucune animation rejouée à tort</w:t>
            </w:r>
          </w:p>
        </w:tc>
        <w:tc>
          <w:tcPr>
            <w:tcW w:type="dxa" w:w="1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w:t>
            </w:r>
          </w:p>
        </w:tc>
      </w:tr>
      <w:tr>
        <w:tc>
          <w:tcPr>
            <w:tcW w:type="dxa" w:w="3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Lancer flutter test et flutter analyze</w:t>
            </w:r>
          </w:p>
        </w:tc>
        <w:tc>
          <w:tcPr>
            <w:tcW w:type="dxa" w:w="5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Tout est vert, aucun avertissement</w:t>
            </w:r>
          </w:p>
        </w:tc>
        <w:tc>
          <w:tcPr>
            <w:tcW w:type="dxa" w:w="1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w:t>
            </w:r>
          </w:p>
        </w:tc>
      </w:tr>
    </w:tbl>
    <w:p>
      <w:pPr>
        <w:pStyle w:val="Heading1"/>
        <w:pageBreakBefore/>
      </w:pPr>
      <w:r>
        <w:t xml:space="preserve">16. Risques et parades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038"/>
        <w:gridCol w:w="4000"/>
      </w:tblGrid>
      <w:tr>
        <w:trPr>
          <w:tblHeader/>
        </w:trPr>
        <w:tc>
          <w:tcPr>
            <w:tcW w:type="dxa" w:w="26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Risque</w:t>
            </w:r>
          </w:p>
        </w:tc>
        <w:tc>
          <w:tcPr>
            <w:tcW w:type="dxa" w:w="30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Effet</w:t>
            </w:r>
          </w:p>
        </w:tc>
        <w:tc>
          <w:tcPr>
            <w:tcW w:type="dxa" w:w="40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Parade</w:t>
            </w:r>
          </w:p>
        </w:tc>
      </w:tr>
      <w:t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Quota Twelve Data atteint</w:t>
            </w:r>
          </w:p>
        </w:tc>
        <w:tc>
          <w:tcPr>
            <w:tcW w:type="dxa" w:w="3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Données qui ne se chargent plus pendant la démo</w:t>
            </w:r>
          </w:p>
        </w:tc>
        <w:tc>
          <w:tcPr>
            <w:tcW w:type="dxa" w:w="4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Chargement à la demande, file d'attente, cache préchauffé avant la soutenance</w:t>
            </w:r>
          </w:p>
        </w:tc>
      </w:tr>
      <w:t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Historique crypto limité sur le plan Demo</w:t>
            </w:r>
          </w:p>
        </w:tc>
        <w:tc>
          <w:tcPr>
            <w:tcW w:type="dxa" w:w="3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Simulateur crypto incomplet depuis 2022</w:t>
            </w:r>
          </w:p>
        </w:tc>
        <w:tc>
          <w:tcPr>
            <w:tcW w:type="dxa" w:w="4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Vérifier tôt ; borner la date de début et l'expliquer dans l'interface</w:t>
            </w:r>
          </w:p>
        </w:tc>
      </w:tr>
      <w:t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Cours non ajustés</w:t>
            </w:r>
          </w:p>
        </w:tc>
        <w:tc>
          <w:tcPr>
            <w:tcW w:type="dxa" w:w="3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Performance faussée pour un actif qui a divisé son action</w:t>
            </w:r>
          </w:p>
        </w:tc>
        <w:tc>
          <w:tcPr>
            <w:tcW w:type="dxa" w:w="4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Vérifier l'option d'ajustement ; sinon documenter la limite (annexe A.5)</w:t>
            </w:r>
          </w:p>
        </w:tc>
      </w:tr>
      <w:t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Dépassement du temps</w:t>
            </w:r>
          </w:p>
        </w:tc>
        <w:tc>
          <w:tcPr>
            <w:tcW w:type="dxa" w:w="3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Fonctionnalités non terminées</w:t>
            </w:r>
          </w:p>
        </w:tc>
        <w:tc>
          <w:tcPr>
            <w:tcW w:type="dxa" w:w="4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Priorités strictes et règle de pilotage de la section 14</w:t>
            </w:r>
          </w:p>
        </w:tc>
      </w:tr>
      <w:t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Code généré mal compris</w:t>
            </w:r>
          </w:p>
        </w:tc>
        <w:tc>
          <w:tcPr>
            <w:tcW w:type="dxa" w:w="3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Difficulté en soutenance</w:t>
            </w:r>
          </w:p>
        </w:tc>
        <w:tc>
          <w:tcPr>
            <w:tcW w:type="dxa" w:w="4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Relecture systématique, CLAUDE.md, petites demandes ciblées</w:t>
            </w:r>
          </w:p>
        </w:tc>
      </w:tr>
      <w:tr>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Fuite de clé API</w:t>
            </w:r>
          </w:p>
        </w:tc>
        <w:tc>
          <w:tcPr>
            <w:tcW w:type="dxa" w:w="30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Clé révoquée ou abusée</w:t>
            </w:r>
          </w:p>
        </w:tc>
        <w:tc>
          <w:tcPr>
            <w:tcW w:type="dxa" w:w="40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Clés hors dépôt, fichier d'exemple versionné, vérification avant chaque push</w:t>
            </w:r>
          </w:p>
        </w:tc>
      </w:tr>
    </w:tbl>
    <w:p>
      <w:pPr>
        <w:spacing w:after="80"/>
      </w:pPr>
    </w:p>
    <w:p>
      <w:pPr>
        <w:pStyle w:val="Heading2"/>
      </w:pPr>
      <w:r>
        <w:t xml:space="preserve">16.1 Hors périmètre</w:t>
      </w:r>
    </w:p>
    <w:p>
      <w:pPr>
        <w:spacing w:after="120" w:line="288"/>
      </w:pPr>
      <w:r>
        <w:t xml:space="preserve">Ne seront pas réalisés, sauf si tout le reste est terminé : comptes utilisateurs et synchronisation, notifications, ventes fictives, frais de courtage simulés, actifs cotés en euros, mode clair, comparaison DCA contre investissement unique (F-SIM-04).</w:t>
      </w:r>
    </w:p>
    <w:p>
      <w:pPr>
        <w:pStyle w:val="Heading1"/>
        <w:pageBreakBefore/>
      </w:pPr>
      <w:r>
        <w:t xml:space="preserve">17. Journal des décisions</w:t>
      </w:r>
    </w:p>
    <w:p>
      <w:pPr>
        <w:spacing w:after="120" w:line="288"/>
      </w:pPr>
      <w:r>
        <w:t xml:space="preserve">Une ligne par décision technique importante, au moment où elle est prise. Ce journal alimente directement la partie « choix techniques » du rapport.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3238"/>
      </w:tblGrid>
      <w:tr>
        <w:trPr>
          <w:tblHeader/>
        </w:trPr>
        <w:tc>
          <w:tcPr>
            <w:tcW w:type="dxa" w:w="12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Date</w:t>
            </w:r>
          </w:p>
        </w:tc>
        <w:tc>
          <w:tcPr>
            <w:tcW w:type="dxa" w:w="26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Décision</w:t>
            </w:r>
          </w:p>
        </w:tc>
        <w:tc>
          <w:tcPr>
            <w:tcW w:type="dxa" w:w="2600"/>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Alternatives écartées</w:t>
            </w:r>
          </w:p>
        </w:tc>
        <w:tc>
          <w:tcPr>
            <w:tcW w:type="dxa" w:w="3238"/>
            <w:tcBorders>
              <w:top w:val="single" w:color="D1D5DB" w:sz="4"/>
              <w:left w:val="single" w:color="D1D5DB" w:sz="4"/>
              <w:bottom w:val="single" w:color="D1D5DB" w:sz="4"/>
              <w:right w:val="single" w:color="D1D5DB" w:sz="4"/>
            </w:tcBorders>
            <w:shd w:fill="1F2937" w:color="auto" w:val="clear"/>
            <w:tcMar>
              <w:top w:type="dxa" w:w="70"/>
              <w:left w:type="dxa" w:w="100"/>
              <w:bottom w:type="dxa" w:w="70"/>
              <w:right w:type="dxa" w:w="100"/>
            </w:tcMar>
            <w:vAlign w:val="center"/>
          </w:tcPr>
          <w:p>
            <w:pPr>
              <w:spacing w:after="30" w:line="264"/>
            </w:pPr>
            <w:r>
              <w:rPr>
                <w:b/>
                <w:bCs/>
                <w:color w:val="FFFFFF"/>
                <w:sz w:val="19"/>
                <w:szCs w:val="19"/>
              </w:rPr>
              <w:t xml:space="preserve">Raison</w:t>
            </w:r>
          </w:p>
        </w:tc>
      </w:tr>
      <w:tr>
        <w:tc>
          <w:tcPr>
            <w:tcW w:type="dxa" w:w="1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Riverpod pour les états</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setState, Provider, Bloc</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AsyncValue natif, injection testable, état hors widgets</w:t>
            </w:r>
          </w:p>
        </w:tc>
      </w:tr>
      <w:tr>
        <w:tc>
          <w:tcPr>
            <w:tcW w:type="dxa" w:w="1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SQLite pour toute la persistance</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shared_preferences, Hive</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Requêtes sur des historiques datés, séparation nette utilisateur et cache</w:t>
            </w:r>
          </w:p>
        </w:tc>
      </w:tr>
      <w:tr>
        <w:tc>
          <w:tcPr>
            <w:tcW w:type="dxa" w:w="1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Catalogue coté en dollars</w:t>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Mélange euros et dollars</w:t>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Effet de change visible partout, moins d'incertitude sur le plan gratuit</w:t>
            </w:r>
          </w:p>
        </w:tc>
      </w:tr>
      <w:tr>
        <w:tc>
          <w:tcPr>
            <w:tcW w:type="dxa" w:w="1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r>
      <w:tr>
        <w:tc>
          <w:tcPr>
            <w:tcW w:type="dxa" w:w="1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r>
      <w:tr>
        <w:tc>
          <w:tcPr>
            <w:tcW w:type="dxa" w:w="12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c>
          <w:tcPr>
            <w:tcW w:type="dxa" w:w="2600"/>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c>
          <w:tcPr>
            <w:tcW w:type="dxa" w:w="3238"/>
            <w:tcBorders>
              <w:top w:val="single" w:color="D1D5DB" w:sz="4"/>
              <w:left w:val="single" w:color="D1D5DB" w:sz="4"/>
              <w:bottom w:val="single" w:color="D1D5DB" w:sz="4"/>
              <w:right w:val="single" w:color="D1D5DB" w:sz="4"/>
            </w:tcBorders>
            <w:tcMar>
              <w:top w:type="dxa" w:w="70"/>
              <w:left w:type="dxa" w:w="100"/>
              <w:bottom w:type="dxa" w:w="70"/>
              <w:right w:type="dxa" w:w="100"/>
            </w:tcMar>
            <w:vAlign w:val="center"/>
          </w:tcPr>
          <w:p>
            <w:pPr>
              <w:spacing w:after="30" w:line="264"/>
            </w:pPr>
            <w:r>
              <w:rPr>
                <w:sz w:val="19"/>
                <w:szCs w:val="19"/>
              </w:rPr>
              <w:t xml:space="preserve"/>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Pécule · Cahier des charges · Banconlé AKOBI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6D5AE6"/>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11827"/>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Pécule, cahier des charges</dc:title>
  <dc:creator>Banconlé AKOBI</dc:creator>
  <cp:lastModifiedBy>Un-named</cp:lastModifiedBy>
  <cp:revision>1</cp:revision>
  <dcterms:created xsi:type="dcterms:W3CDTF">2026-10-05T13:49:02.957Z</dcterms:created>
  <dcterms:modified xsi:type="dcterms:W3CDTF">2026-10-05T13:49:02.958Z</dcterms:modified>
</cp:coreProperties>
</file>

<file path=docProps/custom.xml><?xml version="1.0" encoding="utf-8"?>
<Properties xmlns="http://schemas.openxmlformats.org/officeDocument/2006/custom-properties" xmlns:vt="http://schemas.openxmlformats.org/officeDocument/2006/docPropsVTypes"/>
</file>