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BANDTEC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DIGITAL SCHOOL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CURSO DE TECNOLOGIA EM ANÁLISE E DESENVOLVIMENTO DE SISTEMAS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NOME DOS AUTORES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Alan Coelho - 01202066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Dorival Ramos  - 01202064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Guilherme Sousa - 01202117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Ítalo de Souza - 01202018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João amorim - 01202021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Sergio Trindade - 01202045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Termolabs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5711" w:hanging="1175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SÃO PAULO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2019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VISÃO DO PROJETO</w:t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APRESENTAÇÃO DO GRUPO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Problema / justificativa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contexto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objetivo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PLANEJAMENTO DO PROJETO</w:t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Definição da Equipe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E FERRAMENTA DE GESTÃO DE PROJETOS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Gestão dos Riscos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requisitos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Sprints / sprint backlog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desenvolvimento do projeto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Solução Técnica 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 Aquisi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ção de dados Arduino/SIMULADOR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Solução Técnica - Aplicação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Banco de Dados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Protótipo das telas, lógica e usabilidade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Testes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implantação do projeto</w:t>
        <w:tab/>
        <w:t xml:space="preserve">11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Manual de Instalação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Atendimento e Suporte / FERRAMENTA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CONCLUSÕES</w:t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resultados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aprendizado com 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Considerações finais sobre A evolução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ReferÊncias</w:t>
        <w:tab/>
        <w:t xml:space="preserve">14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ab/>
        <w:t xml:space="preserve">VISÃO DO PROJETO</w:t>
      </w:r>
    </w:p>
    <w:p>
      <w:pPr>
        <w:keepNext w:val="true"/>
        <w:pageBreakBefore w:val="true"/>
        <w:numPr>
          <w:ilvl w:val="0"/>
          <w:numId w:val="18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VISÃO DO PROJETO</w:t>
      </w:r>
    </w:p>
    <w:p>
      <w:pPr>
        <w:keepNext w:val="true"/>
        <w:numPr>
          <w:ilvl w:val="0"/>
          <w:numId w:val="18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APRESENTAÇÃO DO GRUPO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Apresentação :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Nome do grupo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TermoLabs.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Participantes: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Alan Coelho, Dorival Ramos, Guilherme Sousa, Ítalo Souza, João Amorim e Sérgio Trindade.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Logomarca: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2715" w:dyaOrig="705">
          <v:rect xmlns:o="urn:schemas-microsoft-com:office:office" xmlns:v="urn:schemas-microsoft-com:vml" id="rectole0000000000" style="width:135.750000pt;height:3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Posicionamento no mercado: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Buscamos a aperfeiçoação do monitoramento de medicamentos termolábeis com excelência, se tornar referência no segmento e atender expectativas de nossos clientes.</w:t>
      </w:r>
    </w:p>
    <w:p>
      <w:pPr>
        <w:keepNext w:val="true"/>
        <w:numPr>
          <w:ilvl w:val="0"/>
          <w:numId w:val="24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CONTEXTO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O controle do armazenamento de medicamentos é um dos principais pontos de atenção do setor farmacêutico. Condições inadequadas podem incorrer na perda dos produtos, gerando não apenas prejuízo, mas também riscos de punição por órgãos reguladores, como a Anvisa.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armazenamento é uma etapa importante do ciclo da cadeia farmacêutica e a tecnologia pode fazer a diferença.</w:t>
      </w:r>
    </w:p>
    <w:p>
      <w:pPr>
        <w:keepNext w:val="true"/>
        <w:numPr>
          <w:ilvl w:val="0"/>
          <w:numId w:val="27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Problema / justificativa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Medicamentos são perdidos todos os dias por conta da falta de monitoramento, os mais afetados por esse problema são os medicamentos termolábeis, esses medicamentos são geralmente observados de forma manual e periodicamente o que favorece emprevistos que podem ser falta de refrigeração ou ocilação de temperatura.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Problemas desta natureza ocorrem em cerca de 40% dos casos, comprometendo a qualidade do produto e causando possíveis riscos à saúde.</w:t>
      </w:r>
    </w:p>
    <w:p>
      <w:pPr>
        <w:keepNext w:val="true"/>
        <w:numPr>
          <w:ilvl w:val="0"/>
          <w:numId w:val="29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objetivo da solução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Nossa solução é oferecer para o mercado de medicamentos um software de monitoramento, essa solução permite ao cliente monitorar as geladeiras/câmaras com os medicamentos de forma remota e sempre que ocorrer uma variação de temperatura indevida. Caso ocorra, nosso cliente recebe um alerta e imediatamente pode tomar uma decisão com essa informação.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Objetivo dessa solução é reduzir o prejuízo que hospitais e farmácias tem com medicamentos que precisam de uma temperatura constante para manter sua qualidade e eficácia.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1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da solução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9" w:dyaOrig="4229">
          <v:rect xmlns:o="urn:schemas-microsoft-com:office:office" xmlns:v="urn:schemas-microsoft-com:vml" id="rectole0000000001" style="width:435.450000pt;height:21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2</w:t>
        <w:tab/>
        <w:t xml:space="preserve">PLANEJAMeNTO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pageBreakBefore w:val="true"/>
        <w:numPr>
          <w:ilvl w:val="0"/>
          <w:numId w:val="33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PLANEJAMENTO DO PROJETO</w:t>
      </w:r>
    </w:p>
    <w:p>
      <w:pPr>
        <w:keepNext w:val="true"/>
        <w:numPr>
          <w:ilvl w:val="0"/>
          <w:numId w:val="33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Definição da Equipe do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Nossa equipe optou por uma metodologia ágil Scrum, os papeis dentro do projeto foram divididos seguindo essa metodologia, são eles: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Guilherme Sousa: Product Owner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Dorival Ramos: Scrum Master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Alan Coelho: Desenvolvedor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Sergio Trindade: Desenvolvedor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João Amorim: Desenvolvedor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Ítalo de Souza: Desenvolvedor.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6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E FERRAMENTA DE GESTÃO DE PROJETOS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Durante o projeto utilizamos a ferramenta Trello para organizar as tarefas de cada sprint, durante cada sprint foram definidas a metas de entrega, nos permitindo uma boa gestão do tempo.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A ferramenta nos ajudou a dividir a importância de cada enetregavel assim priorizando atividades difíceis das mais fáceis tornando o projeto mais simples e organizado.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Foram realizadas reuniões registradas em atas dentro da ferramenta de gestão.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709" w:dyaOrig="5777">
          <v:rect xmlns:o="urn:schemas-microsoft-com:office:office" xmlns:v="urn:schemas-microsoft-com:vml" id="rectole0000000002" style="width:435.450000pt;height:28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Gestão dos Riscos do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9655" w:dyaOrig="2301">
          <v:rect xmlns:o="urn:schemas-microsoft-com:office:office" xmlns:v="urn:schemas-microsoft-com:vml" id="rectole0000000003" style="width:482.750000pt;height:115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numPr>
          <w:ilvl w:val="0"/>
          <w:numId w:val="38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PRODUCT BACKLOG e requisitos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3814" w:dyaOrig="9794">
          <v:rect xmlns:o="urn:schemas-microsoft-com:office:office" xmlns:v="urn:schemas-microsoft-com:vml" id="rectole0000000004" style="width:690.700000pt;height:48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42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Sprints / sprint backlog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945" w:dyaOrig="6689">
          <v:rect xmlns:o="urn:schemas-microsoft-com:office:office" xmlns:v="urn:schemas-microsoft-com:vml" id="rectole0000000005" style="width:497.250000pt;height:33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ab/>
        <w:t xml:space="preserve">desenvolvimento do projeto</w:t>
      </w:r>
    </w:p>
    <w:p>
      <w:pPr>
        <w:keepNext w:val="true"/>
        <w:pageBreakBefore w:val="true"/>
        <w:numPr>
          <w:ilvl w:val="0"/>
          <w:numId w:val="46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desenvolvimento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48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Solução Técnica 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 Aquisi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ção de dados Arduino/SIMULADOR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Descrição da solução:</w:t>
        <w:br/>
        <w:tab/>
        <w:t xml:space="preserve">Sensor de temperatura ligado a um controlador.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Detalhamento dos componentes utilizados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Arduino UNO, sensor LM35 e NodeJs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Diagramas de arquitetura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14999" w:dyaOrig="7274">
          <v:rect xmlns:o="urn:schemas-microsoft-com:office:office" xmlns:v="urn:schemas-microsoft-com:vml" id="rectole0000000006" style="width:749.950000pt;height:36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2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Solução Técnica - Aplicação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Descrição da solução: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Com uma API em NodeJs conectada em um banco de dados em nuvem realizando "select" e exibindo uma dashboard para o cliente.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Detalhamento dos componentes utilizados:</w:t>
        <w:br/>
        <w:tab/>
        <w:t xml:space="preserve">Banco de dados em uma maquina virtual;</w:t>
        <w:br/>
        <w:tab/>
        <w:t xml:space="preserve">Arduíno UNO;</w:t>
        <w:br/>
        <w:tab/>
        <w:t xml:space="preserve">API NodeJs;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Ferramenta de suporte.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Camadas (rede local/nuvem)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MySQL e Azure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Diagramas de arquitetura.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14999" w:dyaOrig="7274">
          <v:rect xmlns:o="urn:schemas-microsoft-com:office:office" xmlns:v="urn:schemas-microsoft-com:vml" id="rectole0000000007" style="width:749.950000pt;height:36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6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Banco de Dados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Modelo Conceitual, Lógico e Físico do Banco de Dados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0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Protótipo das telas, lógica e usabilidade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as telas construídas e sua lógica de navegação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4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Testes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 partir dos requisitos, apresentar o Test Case / Guia de Homologação da solução + evidências de teste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4</w:t>
        <w:tab/>
        <w:t xml:space="preserve">implantação do projeto</w:t>
      </w:r>
    </w:p>
    <w:p>
      <w:pPr>
        <w:keepNext w:val="true"/>
        <w:pageBreakBefore w:val="true"/>
        <w:numPr>
          <w:ilvl w:val="0"/>
          <w:numId w:val="66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implantação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8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Manual de Instalação da solução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Descritivo básico da instalação da solução e principais cuidados. Guia de instalação e uso.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72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Atendimento e Suporte / FERRAMENTA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Desenho e apresentação do Processo de Suporte (diagrama BPM-N);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Apresentação e detalhamento da ferramenta utilizada para Help Desk/Suporte;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Canais de atendimento (telefone,e-meil, chat), níveis de suporte, base de conhecimento na ferramenta selecionada.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ab/>
      </w:r>
    </w:p>
    <w:p>
      <w:pPr>
        <w:keepNext w:val="true"/>
        <w:pageBreakBefore w:val="true"/>
        <w:numPr>
          <w:ilvl w:val="0"/>
          <w:numId w:val="77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CONCLUSÕES</w:t>
      </w:r>
    </w:p>
    <w:p>
      <w:pPr>
        <w:keepNext w:val="true"/>
        <w:numPr>
          <w:ilvl w:val="0"/>
          <w:numId w:val="77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resultados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Cumprimento dos requisitos, performance, usabilidade.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82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aprendizado com 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Durante o projeto podemos perceber uma grande evolução de todos os integrantes do grupo não apenas tecnicamente, mas também como profissionais. Aprendemos como funciona o mercado, o que é necessário para poder construir um produto com qualidade e que seje necessário e chamativo para o mercado. Também aprendemos partes técnicas muito importante para o mercado como implementar um projeto na nuvem.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86"/>
        </w:numPr>
        <w:tabs>
          <w:tab w:val="left" w:pos="851" w:leader="none"/>
        </w:tabs>
        <w:spacing w:before="480" w:after="360" w:line="240"/>
        <w:ind w:right="0" w:left="576" w:hanging="576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Considerações finais sobre A evolução da solução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Qual a visão do grupo em relação à evolução deste projeto. Caso haja mais tempo e dedicação no projeto em versões futuras, como ele seria ofertado/apresentado.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ReferÊncias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AHMAD, C. S.  et al. Mechanical properties of soft tissue femoral fixation devices for anterior cruciate ligament reconstruction.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Am J Sports Med,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32, n. 3, p. 635-40, Apr-May 2004. ISSN 0363-5465 (Print). Disponível em: &lt;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http://www.ncbi.nlm.nih.gov/entrez/query.fcgi?cmd=Retrieve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db=PubMed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dopt=Citation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list_uids=15090378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&gt;.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Journal of biomechanical engineering,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123, p. 162,  2001.  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ENDO, V. T.  et al.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Investigação de Métodos de Fixação de Ligamentos e Tendões em Ensaios de Tração Uniaxial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Primeiro Encontro de Engenharia Biomecânica (ENEBI)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Petrópolis UFSC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p. 2007.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GOODSHIP, A.; BIRCH, H. Cross sectional area measurement of tendon and ligament in vitro: a simple, rapid, non-destructive technique.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Journal of biomechanics,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38, n. 3, p. 605-608,  2005.  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NOYES, F.  et al.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Biomechanical analysis of human ligament grafts used in knee-ligament repairs and reconstructions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JBJS. 66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344-352 p. 1984.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NOYES, F. R.  et al. Intra-articular cruciate reconstruction. I: Perspectives on graft strength, vascularization, and immediate motion after replacement.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Clin Orthop Relat Res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n. 172, p. 71-7, Jan-Feb 1983. ISSN 0009-921X (Print). Disponível em: &lt; </w:t>
      </w: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http://www.ncbi.nlm.nih.gov/entrez/query.fcgi?cmd=Retrieve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db=PubMed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dopt=Citation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list_uids=6337002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&gt;.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720" w:hanging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24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851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18">
    <w:abstractNumId w:val="120"/>
  </w:num>
  <w:num w:numId="24">
    <w:abstractNumId w:val="114"/>
  </w:num>
  <w:num w:numId="27">
    <w:abstractNumId w:val="108"/>
  </w:num>
  <w:num w:numId="29">
    <w:abstractNumId w:val="102"/>
  </w:num>
  <w:num w:numId="31">
    <w:abstractNumId w:val="96"/>
  </w:num>
  <w:num w:numId="33">
    <w:abstractNumId w:val="90"/>
  </w:num>
  <w:num w:numId="36">
    <w:abstractNumId w:val="84"/>
  </w:num>
  <w:num w:numId="38">
    <w:abstractNumId w:val="78"/>
  </w:num>
  <w:num w:numId="42">
    <w:abstractNumId w:val="72"/>
  </w:num>
  <w:num w:numId="46">
    <w:abstractNumId w:val="66"/>
  </w:num>
  <w:num w:numId="48">
    <w:abstractNumId w:val="60"/>
  </w:num>
  <w:num w:numId="52">
    <w:abstractNumId w:val="54"/>
  </w:num>
  <w:num w:numId="56">
    <w:abstractNumId w:val="48"/>
  </w:num>
  <w:num w:numId="60">
    <w:abstractNumId w:val="42"/>
  </w:num>
  <w:num w:numId="64">
    <w:abstractNumId w:val="36"/>
  </w:num>
  <w:num w:numId="66">
    <w:abstractNumId w:val="30"/>
  </w:num>
  <w:num w:numId="68">
    <w:abstractNumId w:val="24"/>
  </w:num>
  <w:num w:numId="72">
    <w:abstractNumId w:val="18"/>
  </w:num>
  <w:num w:numId="77">
    <w:abstractNumId w:val="12"/>
  </w:num>
  <w:num w:numId="82">
    <w:abstractNumId w:val="6"/>
  </w:num>
  <w:num w:numId="8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ncbi.nlm.nih.gov/entrez/query.fcgi?cmd=Retrieve&amp;db=PubMed&amp;dopt=Citation&amp;list_uids=6337002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://www.ncbi.nlm.nih.gov/entrez/query.fcgi?cmd=Retrieve&amp;db=PubMed&amp;dopt=Citation&amp;list_uids=15090378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