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00"/>
        <w:gridCol w:w="1215"/>
        <w:gridCol w:w="2160"/>
        <w:gridCol w:w="4395"/>
        <w:tblGridChange w:id="0">
          <w:tblGrid>
            <w:gridCol w:w="900"/>
            <w:gridCol w:w="1215"/>
            <w:gridCol w:w="2160"/>
            <w:gridCol w:w="439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18/04/24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Estrutura Analítica do Projeto – Fases e principais entregas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Principais requisitos das principais entregas/produtos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Marcos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Partes interessadas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Premissas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Orçamento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[Formatar o texto, colocar o texto justificado. Colocar todo o texto com o mesmo tamanho de fonte]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projeto de telemedicina é desenvolver e implementar uma plataforma eficaz e acessível que conecte pacientes e profissionais de saúde remotamente, visando melhorar o acesso aos cuidados de saúde, reduzir barreiras geográficas e temporais, e promover uma prestação de serviços médicos eficiente e de alta qualidade.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Situação atual e 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necessidade de acesso a cuidados de saúde em áreas remotas ou durante emergências, como pandemias, motiva a implementação da telemedicina. Em comunidades isoladas ou durante crises de saúde pública, a telemedicina oferece uma solução ao permitir consultas remotas, reduzindo a exposição ao vírus e proporcionando acompanhamento médico contínuo. Essa abordagem não apenas melhora o acesso aos cuidados de saúde, mas também promove a eficiência e a segurança dos pacientes, sendo essencial para enfrentar desafios de saúde pública e garantir a prestação de serviços médicos de qualidade.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Inclua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uma versão inicial da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Estrutura Analítica do Projeto (EAP)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as fases do projeto e suas principais entregas.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 Mercado e Demanda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das áreas e populações-alvo do projeto;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demanda em determinadas áreas;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e Especificações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características que o sistemas necessita;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técnicos e de segurança;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Desenvolvimento e Implementação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da estrutura da plataforma;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 e prototipagem da tela do usuário;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e avaliações da plataforma;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Treinamento e Educação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treinamentos para os funcionários da saúde e para os seus pacientes que irão utilizar o sistema;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Sessões de treinamento e Workshops;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 e Lançamento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de implementação da plataforma em áreas alvo diversas;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Parcerias com instituições de saúde, governamentais e comunitárias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36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Atualização e Sustentabilidade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de desempenho da plataforma levando em consideração todo feedback dos usuários;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92" w:right="0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Exploração de oportunidades de expansão para novas áreas e populações;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3E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Requisitos para Sistema de Telemedicina</w:t>
      </w:r>
    </w:p>
    <w:p w:rsidR="00000000" w:rsidDel="00000000" w:rsidP="00000000" w:rsidRDefault="00000000" w:rsidRPr="00000000" w14:paraId="0000003F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40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Essenciais: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Agendamento de consultas: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agendar consultas médicas com profissionais da plataforma.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seleção de data, hora, profissional e especialidade.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agendamento deve ser confirmado por ambas as partes (paciente e profissional).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Videochamada: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videochamadas com profissionais agendados.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qualidade de imagem e som deve ser alta para garantir uma consulta eficaz.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videochamada deve ser segura e privada, protegendo as informações dos pacientes.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Histórico de saúde: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do histórico de saúde, incluindo informações de consultas realizadas, profissional que realizou o atendimento e resultados de exames.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histórico deve ser organizado e de fácil acesso para o paciente.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usuários: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criar um perfil de usuário com informações pessoais e de saúde.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deve ser simples e rápido, utilizando métodos seguros de autenticação.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de profissionais: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profissionais de saúde se cadastrarem na plataforma.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deve incluir informações como especialidade, CRM e dados de contato.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profissionais: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do perfil dos profissionais, incluindo informações como especialidade, CRM, experiência e avaliações de outros pacientes.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tabs>
          <w:tab w:val="center" w:leader="none" w:pos="4320"/>
          <w:tab w:val="right" w:leader="none" w:pos="8640"/>
        </w:tabs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perfil deve ser completo e informativo para auxiliar na escolha do profissional adequado.</w:t>
      </w:r>
    </w:p>
    <w:p w:rsidR="00000000" w:rsidDel="00000000" w:rsidP="00000000" w:rsidRDefault="00000000" w:rsidRPr="00000000" w14:paraId="00000055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Importantes: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Agendamento de exames: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agendar exames laboratoriais e de imagem em clínicas parceiras.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integrar com os laboratórios e clínicas para facilitar o agendamento.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Entregas de medicamentos: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Solicitação de entrega de medicamentos em farmácias parceiras.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integrar com as farmácias para garantir a entrega rápida e segura dos medicamentos.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Reviews e feedbacks: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dos profissionais e do serviço por meio de reviews e feedbacks.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coletar as avaliações de forma organizada e permitir que os usuários visualizem as avaliações de outros pacientes.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Sugestões: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Espaço para que os usuários enviem sugestões para o aplicativo, website e serviço.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tabs>
          <w:tab w:val="center" w:leader="none" w:pos="4320"/>
          <w:tab w:val="right" w:leader="none" w:pos="8640"/>
        </w:tabs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sugestões devem ser analisadas pela equipe de desenvolvimento para aprimorar o sistema.</w:t>
      </w:r>
    </w:p>
    <w:p w:rsidR="00000000" w:rsidDel="00000000" w:rsidP="00000000" w:rsidRDefault="00000000" w:rsidRPr="00000000" w14:paraId="00000062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Desejáveis: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aberto: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Disponibilização do código do sistema no Github para que a comunidade possa contribuir com o desenvolvimento.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Modo noturno: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ativar o modo noturno no website e aplicativo para maior conforto visual em ambientes com pouca luz.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Monitoramento de pacientes: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para monitoramento de pacientes à distância, como coleta de dados de sinais vitais e glicemia.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integrar com dispositivos de monitoramento para facilitar a coleta de dados.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Compartilhamento de arquivos: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compartilhar arquivos com o profissional durante a consulta, como exames e resultados de testes.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Prescrição de medicamentos: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Prescrição de medicamentos online pelo profissional durante a consulta.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integrar com as farmácias para facilitar a compra dos medicamentos.                                                                             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Integração com outros sistemas de saúde: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prontuários eletrônicos e outros sistemas de saúde para uma visão completa do histórico do paciente.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tabs>
          <w:tab w:val="center" w:leader="none" w:pos="4320"/>
          <w:tab w:val="right" w:leader="none" w:pos="8640"/>
        </w:tabs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integração deve ser segura e confiável para garantir a privacidade dos dados.</w:t>
      </w:r>
    </w:p>
    <w:p w:rsidR="00000000" w:rsidDel="00000000" w:rsidP="00000000" w:rsidRDefault="00000000" w:rsidRPr="00000000" w14:paraId="00000072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73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Essenciais: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Segurança: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seguro e confiável para proteger as informações de saúde dos pacientes.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inclui medidas para garantir a confidencialidade, integridade e disponibilidade dos dados.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estar em conformidade com todas as leis e regulamentações relevantes, como a LGPD e GDPR.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Usabilidade: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fácil de usar para pacientes e profissionais de saúde.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deve ser intuitiva e de fácil navegação.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Compatibilidade: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compatível com uma variedade de dispositivos, como computadores, tablets e smartphones.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Desempenho: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ter um bom desempenho, com tempo de resposta rápido e sem travamentos.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Confiabilidade: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confiável e estar disponível 24 horas por dia, 7 dias por semana.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Suporte técnico: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suporte técnico deve estar disponível 24 horas por dia, 7 dias por semana, em português.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suporte deve ser capaz de resolver problemas de forma rápida e eficiente.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Acessibilidade: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acessível a pessoas com deficiências, seguindo as diretrizes de acessibilidade da WCAG.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tabs>
          <w:tab w:val="center" w:leader="none" w:pos="4320"/>
          <w:tab w:val="right" w:leader="none" w:pos="8640"/>
        </w:tabs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inclui recursos como legendas para videochamadas, leitores de tela e interfaces compatíveis com teclado.</w:t>
      </w:r>
    </w:p>
    <w:p w:rsidR="00000000" w:rsidDel="00000000" w:rsidP="00000000" w:rsidRDefault="00000000" w:rsidRPr="00000000" w14:paraId="00000087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Importantes: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Escalabilidade: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escalável para atender a um número crescente de usuários e consultas.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infraestrutura deve ser capaz de suportar o aumento da demanda sem comprometer o desempenho.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Manutenabilidade: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fácil de manter e atualizar.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deve ser bem documentado e organizado para facilitar a compreensão e modificação.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Localização: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traduzido para português e outras línguas relevantes para atender a um público mais amplo.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tabs>
          <w:tab w:val="center" w:leader="none" w:pos="4320"/>
          <w:tab w:val="right" w:leader="none" w:pos="8640"/>
        </w:tabs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tradução deve ser precisa e culturalmente adequada.</w:t>
      </w:r>
    </w:p>
    <w:p w:rsidR="00000000" w:rsidDel="00000000" w:rsidP="00000000" w:rsidRDefault="00000000" w:rsidRPr="00000000" w14:paraId="00000091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Desejáveis: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Inteligência artificial: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inteligência artificial para auxiliar na triagem de pacientes, diagnóstico de doenças e agendamento de consultas.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inteligência artificial deve ser utilizada de forma ética e responsável, respeitando a privacidade dos dados dos pacientes.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Realidade virtual: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realidade virtual para proporcionar uma experiência imersiva durante as consultas.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realidade virtual pode ser utilizada para simulações de procedimentos médicos e educação em saúde.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Gamificação: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gamificação para motivar os pacientes a seguirem seus tratamentos e manterem a saúde em dia.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tabs>
          <w:tab w:val="center" w:leader="none" w:pos="4320"/>
          <w:tab w:val="right" w:leader="none" w:pos="8640"/>
        </w:tabs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gamificação pode ser utilizada através de desafios, recompensas e placar de líderes.</w:t>
      </w:r>
    </w:p>
    <w:p w:rsidR="00000000" w:rsidDel="00000000" w:rsidP="00000000" w:rsidRDefault="00000000" w:rsidRPr="00000000" w14:paraId="0000009B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Observações: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lista de requisitos não é exaustiva e pode ser adaptada de acordo com as necessidades específicas do projeto.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priorizar os requisitos e definir critérios de aceitação para cada um deles.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desenvolvimento deve trabalhar em conjunto com os stakeholders para garantir que o sistema atenda às expectativas de todos.</w:t>
      </w:r>
    </w:p>
    <w:p w:rsidR="00000000" w:rsidDel="00000000" w:rsidP="00000000" w:rsidRDefault="00000000" w:rsidRPr="00000000" w14:paraId="0000009F">
      <w:pPr>
        <w:tabs>
          <w:tab w:val="center" w:leader="none" w:pos="4320"/>
          <w:tab w:val="right" w:leader="none" w:pos="8640"/>
        </w:tabs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Melhorias na lista original: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Agrupei os requisitos em categorias funcionais e não funcionais para facilitar a organização e a compreensão.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Separei os requisitos em essenciais, importantes e desejáveis para indicar a prioridade de cada um.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Adicionei novos requisitos como acessibilidade, escalabilidade, manutenibilidade, localização, inteligência artificial, realidade virtual e gamificação.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Reformulei alguns requisitos para torná-los mais claros e precisos.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Adicionei observações sobre a importância de priorizar os requisitos e definir critérios de aceitação.</w:t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Marcos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385"/>
        <w:gridCol w:w="4845"/>
        <w:gridCol w:w="1815"/>
        <w:tblGridChange w:id="0">
          <w:tblGrid>
            <w:gridCol w:w="2385"/>
            <w:gridCol w:w="484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Fase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Planejamento e definição do escopo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dos objetivos do projeto e dos requisitos do sistema.</w:t>
            </w:r>
          </w:p>
          <w:p w:rsidR="00000000" w:rsidDel="00000000" w:rsidP="00000000" w:rsidRDefault="00000000" w:rsidRPr="00000000" w14:paraId="000000AF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Realização de uma análise de mercado e da concorrência.</w:t>
            </w:r>
          </w:p>
          <w:p w:rsidR="00000000" w:rsidDel="00000000" w:rsidP="00000000" w:rsidRDefault="00000000" w:rsidRPr="00000000" w14:paraId="000000B0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do plano de projeto, incluindo cronograma, orçamento e equipe.</w:t>
            </w:r>
          </w:p>
          <w:p w:rsidR="00000000" w:rsidDel="00000000" w:rsidP="00000000" w:rsidRDefault="00000000" w:rsidRPr="00000000" w14:paraId="000000B1">
            <w:pPr>
              <w:spacing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Aprovação do plano de projeto pelas partes interessadas.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Sistema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Conclusão do design do sistema, incluindo interface do usuário, arquitetura de software e banco de dados.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do protótipo do sistema.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do protótipo do sistema e coleta de feedback das partes interessadas.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do sistema final.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e implementação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Realização de testes de unidade e integração do sistema.</w:t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Realização de testes de aceitação pelo usuário.</w:t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do sistema em um ambiente piloto.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 do piloto e coleta de feedback dos usuários.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Lançamento e manutenção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Lançamento do sistema para o público em geral.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Monitoramento do desempenho do sistema e coleta de dados de uso.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Implementação de atualizações e correções de bugs no sistema.</w:t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Realização de treinamento para os usuários do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Partes interessadas do projeto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dc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c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Alexandre Ricardo Oliveira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Josué Gomes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dos Santos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Talisson Pontes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Profissionais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Sociedade 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Farmacêuticas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Seguros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Associações profissionais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Gestores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Empresas de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Restrições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Orçamento limitado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e implementação do projeto, além de gastos com manutenção, desenvolvedores, equipamentos de desenvolvimentos, não deve passar de R$2.000.000,00;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Limitação de Profissionais da saúde;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disponibilidade de médicos especialistas pode ser limitada devido a agendas ocupadas ou falta de adesão por parte dos profissionais;</w:t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Acesso a internet</w:t>
      </w:r>
    </w:p>
    <w:p w:rsidR="00000000" w:rsidDel="00000000" w:rsidP="00000000" w:rsidRDefault="00000000" w:rsidRPr="00000000" w14:paraId="000000F7">
      <w:pPr>
        <w:numPr>
          <w:ilvl w:val="1"/>
          <w:numId w:val="1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Pressupõe-se que os pacientes e médicos possuam boa conexão com a internet para participar das consultas com qualidade;</w:t>
      </w:r>
    </w:p>
    <w:p w:rsidR="00000000" w:rsidDel="00000000" w:rsidP="00000000" w:rsidRDefault="00000000" w:rsidRPr="00000000" w14:paraId="000000F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Treinamento e Educação</w:t>
      </w:r>
    </w:p>
    <w:p w:rsidR="00000000" w:rsidDel="00000000" w:rsidP="00000000" w:rsidRDefault="00000000" w:rsidRPr="00000000" w14:paraId="000000FA">
      <w:pPr>
        <w:numPr>
          <w:ilvl w:val="1"/>
          <w:numId w:val="1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Supõe-se que serão oferecidos recursos de treinamento dos usuários e profissionais da  saúde para garantir o uso eficaz da plataforma.</w:t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sz w:val="32"/>
          <w:szCs w:val="32"/>
          <w:rtl w:val="0"/>
        </w:rPr>
        <w:t xml:space="preserve">Riscos</w:t>
      </w:r>
    </w:p>
    <w:p w:rsidR="00000000" w:rsidDel="00000000" w:rsidP="00000000" w:rsidRDefault="00000000" w:rsidRPr="00000000" w14:paraId="000000FC">
      <w:pPr>
        <w:tabs>
          <w:tab w:val="center" w:leader="none" w:pos="4320"/>
          <w:tab w:val="right" w:leader="none" w:pos="864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tabs>
          <w:tab w:val="center" w:leader="none" w:pos="4320"/>
          <w:tab w:val="right" w:leader="none" w:pos="8640"/>
        </w:tabs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Segurança e Privacidade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tabs>
          <w:tab w:val="center" w:leader="none" w:pos="4320"/>
          <w:tab w:val="right" w:leader="none" w:pos="8640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e transmitir informações médicas confidenciais pode ocasionar em violação de de privacidade e dados, principalmente se os sistema não for equipado com uma forte segurança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tabs>
          <w:tab w:val="center" w:leader="none" w:pos="4320"/>
          <w:tab w:val="right" w:leader="none" w:pos="8640"/>
        </w:tabs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Regulamentação e conformidade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tabs>
          <w:tab w:val="center" w:leader="none" w:pos="4320"/>
          <w:tab w:val="right" w:leader="none" w:pos="8640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está sujeito a regulamentações específicas em relação à prática médica, prescrição de medicamentos, registros e segurança de dados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tabs>
          <w:tab w:val="center" w:leader="none" w:pos="4320"/>
          <w:tab w:val="right" w:leader="none" w:pos="8640"/>
        </w:tabs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Falhas técnicas e interrupções do serviço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tabs>
          <w:tab w:val="center" w:leader="none" w:pos="4320"/>
          <w:tab w:val="right" w:leader="none" w:pos="8640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menores como  falhas nos sistemas de comunicação remota ou interrupções de energia, podem impedir algumas consultas médicas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tabs>
          <w:tab w:val="center" w:leader="none" w:pos="4320"/>
          <w:tab w:val="right" w:leader="none" w:pos="8640"/>
        </w:tabs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Custos e Financiamento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tabs>
          <w:tab w:val="center" w:leader="none" w:pos="4320"/>
          <w:tab w:val="right" w:leader="none" w:pos="8640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e implementação de uma plataforma pode ter custos significativos. Garantir um financiamento adequado pode ser um desafio</w:t>
      </w:r>
    </w:p>
    <w:p w:rsidR="00000000" w:rsidDel="00000000" w:rsidP="00000000" w:rsidRDefault="00000000" w:rsidRPr="00000000" w14:paraId="000001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8"/>
        </w:numPr>
        <w:ind w:left="432" w:hanging="432"/>
        <w:jc w:val="both"/>
        <w:rPr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sz w:val="32"/>
          <w:szCs w:val="32"/>
          <w:rtl w:val="0"/>
        </w:rPr>
        <w:t xml:space="preserve">Orçamento do Projeto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Estimativa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preliminar dos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 representada pelo orçamento ou pelo fluxo de caixa com suas principais entradas e saídas financeiras. Base para a aprovação financeira do projeto e da formação da linha de base dos custos</w:t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5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52"/>
      <w:gridCol w:w="5302"/>
      <w:tblGridChange w:id="0">
        <w:tblGrid>
          <w:gridCol w:w="3452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SENAC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C">
          <w:pPr>
            <w:rPr>
              <w:sz w:val="22"/>
              <w:szCs w:val="22"/>
            </w:rPr>
          </w:pPr>
          <w:bookmarkStart w:colFirst="0" w:colLast="0" w:name="_17dp8vu" w:id="10"/>
          <w:bookmarkEnd w:id="10"/>
          <w:r w:rsidDel="00000000" w:rsidR="00000000" w:rsidRPr="00000000">
            <w:rPr>
              <w:sz w:val="22"/>
              <w:szCs w:val="22"/>
              <w:rtl w:val="0"/>
            </w:rPr>
            <w:t xml:space="preserve">Termo de Abertura do Projeto</w:t>
          </w:r>
        </w:p>
      </w:tc>
      <w:tc>
        <w:tcPr>
          <w:vMerge w:val="restart"/>
          <w:vAlign w:val="bottom"/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drawing>
              <wp:inline distB="114300" distT="114300" distL="114300" distR="114300">
                <wp:extent cx="1095375" cy="647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Telemedicina</w:t>
          </w:r>
        </w:p>
      </w:tc>
      <w:tc>
        <w:tcPr>
          <w:vMerge w:val="continue"/>
          <w:vAlign w:val="bottom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36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92" w:hanging="432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1224" w:hanging="504.00000000000006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1728" w:hanging="647.9999999999998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2232" w:hanging="791.9999999999999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2736" w:hanging="935.9999999999997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eap" TargetMode="External"/><Relationship Id="rId7" Type="http://schemas.openxmlformats.org/officeDocument/2006/relationships/hyperlink" Target="https://escritoriodeprojetos.com.br/custos" TargetMode="Externa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