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浤 詺 資 訊 責 任 有 限 公 司</w:t>
      </w:r>
    </w:p>
    <w:p>
      <w:pPr>
        <w:spacing w:before="0" w:after="8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6"/>
        </w:rPr>
        <w:t>CÔNG TY TNHH TOÀN CẦU HONG MING</w:t>
      </w:r>
    </w:p>
    <w:p>
      <w:pPr>
        <w:spacing w:before="0" w:after="0" w:line="240" w:lineRule="auto"/>
        <w:jc w:val="center"/>
      </w:pPr>
      <w:r>
        <w:rPr>
          <w:rFonts w:ascii="Microsoft JhengHei" w:hAnsi="Microsoft JhengHei" w:eastAsia="Microsoft JhengHei" w:cs="Microsoft JhengHei"/>
          <w:b/>
          <w:color w:val="000000"/>
          <w:sz w:val="38"/>
        </w:rPr>
        <w:t>請 款 單</w:t>
      </w:r>
    </w:p>
    <w:p>
      <w:pPr>
        <w:spacing w:before="0" w:after="100" w:line="240" w:lineRule="auto"/>
        <w:jc w:val="center"/>
      </w:pPr>
      <w:r>
        <w:rPr>
          <w:rFonts w:ascii="Arial" w:hAnsi="Arial" w:eastAsia="Microsoft JhengHei" w:cs="Arial"/>
          <w:b/>
          <w:color w:val="000000"/>
          <w:sz w:val="27"/>
        </w:rPr>
        <w:t>Phiếu yêu cầu thanh toán</w:t>
      </w:r>
    </w:p>
    <w:p>
      <w:pPr>
        <w:spacing w:before="0" w:after="0" w:line="240" w:lineRule="auto"/>
        <w:jc w:val="left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CÔNG TY TNHH TOÀN CẦU HONG MING 致敬：</w:t>
      </w:r>
    </w:p>
    <w:p>
      <w:pPr>
        <w:spacing w:before="0" w:after="40" w:line="240" w:lineRule="auto"/>
        <w:jc w:val="right"/>
      </w:pPr>
      <w:r>
        <w:rPr>
          <w:rFonts w:ascii="Arial" w:hAnsi="Arial" w:eastAsia="Microsoft JhengHei" w:cs="Arial"/>
          <w:b/>
          <w:color w:val="000000"/>
          <w:sz w:val="17"/>
        </w:rPr>
        <w:t>Form NO.     HMV17102026-001-SYTT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944"/>
        <w:gridCol w:w="5040"/>
        <w:gridCol w:w="1800"/>
        <w:gridCol w:w="1584"/>
      </w:tblGrid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客 戶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khách hàng：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CÔNG TY TNHH CÔNG NGHỆ JINXUN VIỆT NAM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申 請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nộp đơn：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17/10/2026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專 案 名 稱：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Tên dự án：</w:t>
            </w:r>
          </w:p>
        </w:tc>
        <w:tc>
          <w:tcPr>
            <w:tcW w:type="dxa" w:w="8424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Căn cứ hợp đồng số: HD-20261013-001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Hệ thống MES Lite - Đợt 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根據合同編號：HD-20261013-001</w:t>
            </w:r>
            <w:r>
              <w:br/>
            </w: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7"/>
              </w:rPr>
              <w:t>MES Lite 系統導入專案報價單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應 付 款 日 期：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Ngày đến hạn thanh toán：</w:t>
            </w:r>
          </w:p>
        </w:tc>
        <w:tc>
          <w:tcPr>
            <w:tcW w:type="dxa" w:w="50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9"/>
              </w:rPr>
              <w:t>25/10/2026</w:t>
            </w:r>
          </w:p>
        </w:tc>
        <w:tc>
          <w:tcPr>
            <w:tcW w:type="dxa" w:w="18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付 款 方 式：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Phương thức thanh toán：</w:t>
            </w:r>
          </w:p>
        </w:tc>
        <w:tc>
          <w:tcPr>
            <w:tcW w:type="dxa" w:w="15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匯款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8"/>
              </w:rPr>
              <w:t>Chuyển khoản</w:t>
            </w:r>
          </w:p>
        </w:tc>
      </w:tr>
    </w:tbl>
    <w:tbl>
      <w:tblPr>
        <w:tblW w:type="dxa" w:w="10367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32"/>
        <w:gridCol w:w="2376"/>
        <w:gridCol w:w="605"/>
        <w:gridCol w:w="1181"/>
        <w:gridCol w:w="691"/>
        <w:gridCol w:w="1440"/>
        <w:gridCol w:w="907"/>
        <w:gridCol w:w="1037"/>
        <w:gridCol w:w="1699"/>
      </w:tblGrid>
      <w:tr>
        <w:trPr>
          <w:cantSplit/>
          <w:trHeight w:val="600" w:hRule="atLeast"/>
          <w:tblHeader w:val="true"/>
        </w:trPr>
        <w:tc>
          <w:tcPr>
            <w:tcW w:type="dxa" w:w="432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項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STT</w:t>
            </w:r>
          </w:p>
        </w:tc>
        <w:tc>
          <w:tcPr>
            <w:tcW w:type="dxa" w:w="2376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請款項目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Hạng mục thanh toán</w:t>
            </w:r>
          </w:p>
        </w:tc>
        <w:tc>
          <w:tcPr>
            <w:tcW w:type="dxa" w:w="605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幣別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Tiền tệ</w:t>
            </w:r>
          </w:p>
        </w:tc>
        <w:tc>
          <w:tcPr>
            <w:tcW w:type="dxa" w:w="118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單價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Đơn giá</w:t>
            </w:r>
          </w:p>
        </w:tc>
        <w:tc>
          <w:tcPr>
            <w:tcW w:type="dxa" w:w="691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數量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合同金額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hợp đồng</w:t>
            </w:r>
          </w:p>
        </w:tc>
        <w:tc>
          <w:tcPr>
            <w:tcW w:type="dxa" w:w="90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稅率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Thuế suất</w:t>
            </w:r>
          </w:p>
        </w:tc>
        <w:tc>
          <w:tcPr>
            <w:tcW w:type="dxa" w:w="1037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稅額 VAT</w:t>
            </w:r>
          </w:p>
        </w:tc>
        <w:tc>
          <w:tcPr>
            <w:tcW w:type="dxa" w:w="1699"/>
            <w:shd w:fill="FFFF0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請款金額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4"/>
              </w:rPr>
              <w:t>Số tiền xin TT</w:t>
            </w:r>
          </w:p>
        </w:tc>
      </w:tr>
      <w:tr>
        <w:trPr>
          <w:cantSplit/>
          <w:trHeight w:val="880" w:hRule="atLeast"/>
        </w:trPr>
        <w:tc>
          <w:tcPr>
            <w:tcW w:type="dxa" w:w="43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37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請款 / Thanh toán Đợt 1：35%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合約 / Hợp đồng：HD-20261013-001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發票 / Hóa đơn：HD-TEST-001</w:t>
            </w:r>
          </w:p>
        </w:tc>
        <w:tc>
          <w:tcPr>
            <w:tcW w:type="dxa" w:w="60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4"/>
              </w:rPr>
              <w:t>VND</w:t>
            </w:r>
          </w:p>
        </w:tc>
        <w:tc>
          <w:tcPr>
            <w:tcW w:type="dxa" w:w="118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807.583.184</w:t>
            </w:r>
          </w:p>
        </w:tc>
        <w:tc>
          <w:tcPr>
            <w:tcW w:type="dxa" w:w="69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440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807.583.184</w:t>
            </w:r>
          </w:p>
        </w:tc>
        <w:tc>
          <w:tcPr>
            <w:tcW w:type="dxa" w:w="90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0%</w:t>
            </w:r>
          </w:p>
        </w:tc>
        <w:tc>
          <w:tcPr>
            <w:tcW w:type="dxa" w:w="1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699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4"/>
              </w:rPr>
              <w:t>282.654.114</w:t>
            </w:r>
          </w:p>
        </w:tc>
      </w:tr>
      <w:tr>
        <w:trPr>
          <w:cantSplit/>
          <w:trHeight w:val="400" w:hRule="atLeast"/>
        </w:trPr>
        <w:tc>
          <w:tcPr>
            <w:tcW w:type="dxa" w:w="5285"/>
            <w:gridSpan w:val="5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20"/>
              </w:rPr>
              <w:t>合計 Tổng cộng</w:t>
            </w:r>
          </w:p>
        </w:tc>
        <w:tc>
          <w:tcPr>
            <w:tcW w:type="dxa" w:w="5083"/>
            <w:gridSpan w:val="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Microsoft JhengHei" w:cs="Times New Roman"/>
                <w:b/>
                <w:color w:val="000000"/>
                <w:sz w:val="22"/>
              </w:rPr>
              <w:t>282.654.114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Arial" w:hAnsi="Arial" w:eastAsia="Microsoft JhengHei" w:cs="Arial"/>
                <w:b/>
                <w:color w:val="2E75B6"/>
                <w:sz w:val="18"/>
              </w:rPr>
              <w:t xml:space="preserve">01  </w:t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第1期付款條件達成時：支付合約金額的 35% (282.654.114 VND，越南盾貳億捌仟貳佰陸拾伍萬肆仟壹佰壹拾肆整)。 付款到期日：25/10/2026。 發票編號：HD-TEST-001。待支付。</w:t>
            </w:r>
          </w:p>
          <w:p>
            <w:pPr>
              <w:spacing w:before="0" w:after="0"/>
              <w:ind w:left="360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ngay lập tức: Thanh toán 35% giá trị hợp đồng (282.654.114 VND - Hai trăm tám mươi hai triệu sáu trăm năm mươi tư nghìn một trăm mười bốn đồng chẵn.) Hạn thanh toán: 25/10/2026. Hóa đơn: HD-TEST-001. Chưa thanh toán.</w:t>
            </w:r>
          </w:p>
        </w:tc>
      </w:tr>
      <w:tr>
        <w:tc>
          <w:tcPr>
            <w:tcW w:type="dxa" w:w="10368"/>
            <w:shd w:fill="F3F8FC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Arial" w:hAnsi="Arial" w:eastAsia="Microsoft JhengHei" w:cs="Arial"/>
                <w:b/>
                <w:color w:val="2E75B6"/>
                <w:sz w:val="18"/>
              </w:rPr>
              <w:t xml:space="preserve">02  </w:t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第2期付款條件達成時：支付合約金額的 55% (444.170.751 VND，越南盾肆億肆仟肆佰壹拾柒萬零柒佰伍拾壹整)。待支付。</w:t>
            </w:r>
          </w:p>
          <w:p>
            <w:pPr>
              <w:spacing w:before="0" w:after="0"/>
              <w:ind w:left="360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thời hạn thanh toán T/T 60 ngày: Thanh toán 55% giá trị hợp đồng (444.170.751 VND - Bốn trăm bốn mươi tư triệu một trăm bảy mươi nghìn bảy trăm năm mươi mốt đồng chẵn.) Chưa thanh toán.</w:t>
            </w:r>
          </w:p>
        </w:tc>
      </w:tr>
      <w:tr>
        <w:tc>
          <w:tcPr>
            <w:tcW w:type="dxa" w:w="10368"/>
            <w:shd w:fill="FFFFFF"/>
            <w:tcMar>
              <w:top w:w="65" w:type="dxa"/>
              <w:start w:w="80" w:type="dxa"/>
              <w:bottom w:w="65" w:type="dxa"/>
              <w:end w:w="80" w:type="dxa"/>
            </w:tcMar>
            <w:vAlign w:val="top"/>
          </w:tcPr>
          <w:p>
            <w:r>
              <w:rPr>
                <w:rFonts w:ascii="Arial" w:hAnsi="Arial" w:eastAsia="Microsoft JhengHei" w:cs="Arial"/>
                <w:b/>
                <w:color w:val="2E75B6"/>
                <w:sz w:val="18"/>
              </w:rPr>
              <w:t xml:space="preserve">03  </w:t>
            </w: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簽約完成時：支付合約金額的 10% (80.758.318 VND，越南盾捌仟零柒拾伍萬捌仟參佰壹拾捌整)。待支付。</w:t>
            </w:r>
          </w:p>
          <w:p>
            <w:pPr>
              <w:spacing w:before="0" w:after="0"/>
              <w:ind w:left="360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kể từ ngày ký biên bản nghiệm thu bàn giao (FAC), thời hạn thanh toán T/T 60 ngày: Thanh toán 10% giá trị hợp đồng (80.758.318 VND - Tám mươi triệu bảy trăm năm mươi tám nghìn ba trăm mười tám đồng chẵn.) Chưa thanh toán.</w:t>
            </w:r>
          </w:p>
        </w:tc>
      </w:tr>
    </w:tbl>
    <w:p>
      <w:pPr>
        <w:spacing w:after="30"/>
      </w:pP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088"/>
        <w:gridCol w:w="4104"/>
        <w:gridCol w:w="1512"/>
        <w:gridCol w:w="2664"/>
      </w:tblGrid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銀行帳戶名稱</w:t>
            </w:r>
          </w:p>
        </w:tc>
        <w:tc>
          <w:tcPr>
            <w:tcW w:type="dxa" w:w="410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CÔNG TY TNHH TOÀN CẦU HONG MING</w:t>
            </w:r>
          </w:p>
        </w:tc>
        <w:tc>
          <w:tcPr>
            <w:tcW w:type="dxa" w:w="151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銀行帳號</w:t>
            </w:r>
          </w:p>
        </w:tc>
        <w:tc>
          <w:tcPr>
            <w:tcW w:type="dxa" w:w="266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604080006546(VND)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6"/>
              </w:rPr>
              <w:t>銀行名稱</w:t>
            </w:r>
          </w:p>
        </w:tc>
        <w:tc>
          <w:tcPr>
            <w:tcW w:type="dxa" w:w="8280"/>
            <w:gridSpan w:val="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Microsoft JhengHei" w:cs="Times New Roman"/>
                <w:b w:val="0"/>
                <w:color w:val="000000"/>
                <w:sz w:val="16"/>
              </w:rPr>
              <w:t>CATHAY UNITED BANK - HO CHI MINH CITY BRANCH</w:t>
            </w:r>
          </w:p>
        </w:tc>
      </w:tr>
    </w:tbl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5184"/>
        <w:gridCol w:w="5184"/>
      </w:tblGrid>
      <w:tr>
        <w:trPr>
          <w:trHeight w:val="960" w:hRule="atLeast"/>
        </w:trPr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買方主管</w:t>
            </w:r>
          </w:p>
        </w:tc>
        <w:tc>
          <w:tcPr>
            <w:tcW w:type="dxa" w:w="5184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申請單位</w:t>
            </w:r>
          </w:p>
        </w:tc>
      </w:tr>
    </w:tbl>
    <w:sectPr w:rsidR="00FC693F" w:rsidRPr="0006063C" w:rsidSect="00034616"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Microsoft Jheng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