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Microsoft JhengHei" w:hAnsi="Microsoft JhengHei" w:eastAsia="Microsoft JhengHei" w:cs="Microsoft JhengHei"/>
          <w:b/>
          <w:color w:val="000000"/>
          <w:sz w:val="40"/>
        </w:rPr>
        <w:t>浤 詺 資 訊 責 任 有 限 公 司</w:t>
      </w:r>
    </w:p>
    <w:p>
      <w:pPr>
        <w:spacing w:before="0" w:after="80" w:line="240" w:lineRule="auto"/>
        <w:jc w:val="center"/>
      </w:pPr>
      <w:r>
        <w:rPr>
          <w:rFonts w:ascii="Arial" w:hAnsi="Arial" w:eastAsia="Microsoft JhengHei" w:cs="Arial"/>
          <w:b/>
          <w:color w:val="000000"/>
          <w:sz w:val="26"/>
        </w:rPr>
        <w:t>CÔNG TY TNHH TOÀN CẦU HONG MING</w:t>
      </w:r>
    </w:p>
    <w:p>
      <w:pPr>
        <w:spacing w:before="0" w:after="0" w:line="240" w:lineRule="auto"/>
        <w:jc w:val="center"/>
      </w:pPr>
      <w:r>
        <w:rPr>
          <w:rFonts w:ascii="Microsoft JhengHei" w:hAnsi="Microsoft JhengHei" w:eastAsia="Microsoft JhengHei" w:cs="Microsoft JhengHei"/>
          <w:b/>
          <w:color w:val="000000"/>
          <w:sz w:val="38"/>
        </w:rPr>
        <w:t>請 款 單</w:t>
      </w:r>
    </w:p>
    <w:p>
      <w:pPr>
        <w:spacing w:before="0" w:after="100" w:line="240" w:lineRule="auto"/>
        <w:jc w:val="center"/>
      </w:pPr>
      <w:r>
        <w:rPr>
          <w:rFonts w:ascii="Arial" w:hAnsi="Arial" w:eastAsia="Microsoft JhengHei" w:cs="Arial"/>
          <w:b/>
          <w:color w:val="000000"/>
          <w:sz w:val="27"/>
        </w:rPr>
        <w:t>Phiếu yêu cầu thanh toán</w:t>
      </w:r>
    </w:p>
    <w:p>
      <w:pPr>
        <w:spacing w:before="0" w:after="0" w:line="240" w:lineRule="auto"/>
        <w:jc w:val="left"/>
      </w:pPr>
      <w:r>
        <w:rPr>
          <w:rFonts w:ascii="Microsoft JhengHei" w:hAnsi="Microsoft JhengHei" w:eastAsia="Microsoft JhengHei" w:cs="Microsoft JhengHei"/>
          <w:b w:val="0"/>
          <w:color w:val="000000"/>
          <w:sz w:val="19"/>
        </w:rPr>
        <w:t>CÔNG TY TNHH TOÀN CẦU HONG MING 致敬：</w:t>
      </w:r>
    </w:p>
    <w:p>
      <w:pPr>
        <w:spacing w:before="0" w:after="40" w:line="240" w:lineRule="auto"/>
        <w:jc w:val="right"/>
      </w:pPr>
      <w:r>
        <w:rPr>
          <w:rFonts w:ascii="Arial" w:hAnsi="Arial" w:eastAsia="Microsoft JhengHei" w:cs="Arial"/>
          <w:b/>
          <w:color w:val="000000"/>
          <w:sz w:val="17"/>
        </w:rPr>
        <w:t>Form NO.     HMV151020260001-SYTT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944"/>
        <w:gridCol w:w="5040"/>
        <w:gridCol w:w="1800"/>
        <w:gridCol w:w="1584"/>
      </w:tblGrid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客 戶 名 稱：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Tên khách hàng：</w:t>
            </w:r>
          </w:p>
        </w:tc>
        <w:tc>
          <w:tcPr>
            <w:tcW w:type="dxa" w:w="50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9"/>
              </w:rPr>
              <w:t>CÔNG TY TNHH SEIYO VIỆT NAM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申 請 日 期：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Ngày nộp đơn：</w:t>
            </w:r>
          </w:p>
        </w:tc>
        <w:tc>
          <w:tcPr>
            <w:tcW w:type="dxa" w:w="15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9"/>
              </w:rPr>
              <w:t>15/10/2026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專 案 名 稱：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Tên dự án：</w:t>
            </w:r>
          </w:p>
        </w:tc>
        <w:tc>
          <w:tcPr>
            <w:tcW w:type="dxa" w:w="8424"/>
            <w:gridSpan w:val="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7"/>
              </w:rPr>
              <w:t>Căn cứ hợp đồng số: HMV22092026SY0001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7"/>
              </w:rPr>
              <w:t>Quy hoạch mạng kết nối máy công nghiệp IIoT tại nhà máy SEIYO - Đợt 1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7"/>
              </w:rPr>
              <w:t>根據合同編號：HMV22092026SY0001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7"/>
              </w:rPr>
              <w:t>SEIYO 工廠 IIoT 工業機聯網網路規劃專案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應 付 款 日 期：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Ngày đến hạn thanh toán：</w:t>
            </w:r>
          </w:p>
        </w:tc>
        <w:tc>
          <w:tcPr>
            <w:tcW w:type="dxa" w:w="50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9"/>
              </w:rPr>
              <w:t>25/10/2026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付 款 方 式：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Phương thức thanh toán：</w:t>
            </w:r>
          </w:p>
        </w:tc>
        <w:tc>
          <w:tcPr>
            <w:tcW w:type="dxa" w:w="15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8"/>
              </w:rPr>
              <w:t>匯款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8"/>
              </w:rPr>
              <w:t>Chuyển khoản</w:t>
            </w:r>
          </w:p>
        </w:tc>
      </w:tr>
    </w:tbl>
    <w:tbl>
      <w:tblPr>
        <w:tblW w:type="dxa" w:w="10367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32"/>
        <w:gridCol w:w="2376"/>
        <w:gridCol w:w="605"/>
        <w:gridCol w:w="1181"/>
        <w:gridCol w:w="691"/>
        <w:gridCol w:w="1440"/>
        <w:gridCol w:w="907"/>
        <w:gridCol w:w="1037"/>
        <w:gridCol w:w="1699"/>
      </w:tblGrid>
      <w:tr>
        <w:trPr>
          <w:cantSplit/>
          <w:trHeight w:val="600" w:hRule="atLeast"/>
          <w:tblHeader w:val="true"/>
        </w:trPr>
        <w:tc>
          <w:tcPr>
            <w:tcW w:type="dxa" w:w="432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項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STT</w:t>
            </w:r>
          </w:p>
        </w:tc>
        <w:tc>
          <w:tcPr>
            <w:tcW w:type="dxa" w:w="2376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請款項目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Hạng mục thanh toán</w:t>
            </w:r>
          </w:p>
        </w:tc>
        <w:tc>
          <w:tcPr>
            <w:tcW w:type="dxa" w:w="605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幣別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Tiền tệ</w:t>
            </w:r>
          </w:p>
        </w:tc>
        <w:tc>
          <w:tcPr>
            <w:tcW w:type="dxa" w:w="1181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單價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Đơn giá</w:t>
            </w:r>
          </w:p>
        </w:tc>
        <w:tc>
          <w:tcPr>
            <w:tcW w:type="dxa" w:w="691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數量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Số lượng</w:t>
            </w:r>
          </w:p>
        </w:tc>
        <w:tc>
          <w:tcPr>
            <w:tcW w:type="dxa" w:w="1440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合同金額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Số tiền hợp đồng</w:t>
            </w:r>
          </w:p>
        </w:tc>
        <w:tc>
          <w:tcPr>
            <w:tcW w:type="dxa" w:w="907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稅率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Thuế suất</w:t>
            </w:r>
          </w:p>
        </w:tc>
        <w:tc>
          <w:tcPr>
            <w:tcW w:type="dxa" w:w="1037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稅額 VAT</w:t>
            </w:r>
          </w:p>
        </w:tc>
        <w:tc>
          <w:tcPr>
            <w:tcW w:type="dxa" w:w="1699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請款金額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Số tiền xin TT</w:t>
            </w:r>
          </w:p>
        </w:tc>
      </w:tr>
      <w:tr>
        <w:trPr>
          <w:cantSplit/>
          <w:trHeight w:val="880" w:hRule="atLeast"/>
        </w:trPr>
        <w:tc>
          <w:tcPr>
            <w:tcW w:type="dxa" w:w="4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23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  <w:t>請款 / Thanh toán Đợt 1：30%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  <w:t>合約 / Hợp đồng：HMV22092026SY0001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  <w:t>發票 / Hóa đơn：HD-00190</w:t>
            </w:r>
          </w:p>
        </w:tc>
        <w:tc>
          <w:tcPr>
            <w:tcW w:type="dxa" w:w="605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  <w:t>VND</w:t>
            </w:r>
          </w:p>
        </w:tc>
        <w:tc>
          <w:tcPr>
            <w:tcW w:type="dxa" w:w="118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712.020.000</w:t>
            </w:r>
          </w:p>
        </w:tc>
        <w:tc>
          <w:tcPr>
            <w:tcW w:type="dxa" w:w="69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14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712.020.000</w:t>
            </w:r>
          </w:p>
        </w:tc>
        <w:tc>
          <w:tcPr>
            <w:tcW w:type="dxa" w:w="90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0%</w:t>
            </w:r>
          </w:p>
        </w:tc>
        <w:tc>
          <w:tcPr>
            <w:tcW w:type="dxa" w:w="1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169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213.606.000</w:t>
            </w:r>
          </w:p>
        </w:tc>
      </w:tr>
      <w:tr>
        <w:trPr>
          <w:cantSplit/>
          <w:trHeight w:val="400" w:hRule="atLeast"/>
        </w:trPr>
        <w:tc>
          <w:tcPr>
            <w:tcW w:type="dxa" w:w="5285"/>
            <w:gridSpan w:val="5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0"/>
              </w:rPr>
              <w:t>合計 Tổng cộng</w:t>
            </w:r>
          </w:p>
        </w:tc>
        <w:tc>
          <w:tcPr>
            <w:tcW w:type="dxa" w:w="5083"/>
            <w:gridSpan w:val="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Microsoft JhengHei" w:cs="Times New Roman"/>
                <w:b/>
                <w:color w:val="000000"/>
                <w:sz w:val="22"/>
              </w:rPr>
              <w:t>213.606.000</w:t>
            </w:r>
          </w:p>
        </w:tc>
      </w:tr>
    </w:tbl>
    <w:p>
      <w:pPr>
        <w:spacing w:after="30"/>
      </w:pP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368"/>
      </w:tblGrid>
      <w:tr>
        <w:tc>
          <w:tcPr>
            <w:tcW w:type="dxa" w:w="103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  <w:t>備註：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  <w:t>1. Ký hợp đồng: Thanh toán 30% giá trị hợp đồng (213.606.000 VND - Hai trăm mười ba triệu sáu trăm lẻ sáu nghìn đồng chẵn.) Hạn thanh toán: 25/10/2026. Hóa đơn: HD-00190. Chưa thanh toán.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  <w:t>簽約完成時：支付合約金額的 30% (213.606.000 VND，越南盾貳億壹仟參佰陸拾萬陸仟整)。 付款到期日：25/10/2026。 發票編號：HD-00190。待支付。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  <w:t>2. Lắp đặt xong sản phẩm (T/T 15d): Thanh toán 60% giá trị hợp đồng (427.212.000 VND - Bốn trăm hai mươi bảy triệu hai trăm mười hai nghìn đồng chẵn.) Hạn thanh toán: 25/12/2026. Chưa thanh toán.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  <w:t>設備安裝完成時：支付合約金額的 60% (427.212.000 VND，越南盾肆億貳仟柒佰貳拾壹萬貳仟整)。 付款到期日：25/12/2026。待支付。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  <w:t>3. Nghiệm thu đạt tiêu chuẩn (T/T 30d): Thanh toán 10% giá trị hợp đồng (71.202.000 VND - Bảy mươi mốt triệu hai trăm lẻ hai nghìn đồng chẵn.) Hạn thanh toán: 25/01/2027. Chưa thanh toán.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  <w:t>驗收合格時：支付合約金額的 10% (71.202.000 VND，越南盾柒仟壹佰貳拾萬貳仟整)。 付款到期日：25/01/2027。待支付。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  <w:t>**以上價格不包含VAT增值稅，稅率依發票開立時的稅率為準。Giá nêu trên chưa bao gồm thuế GTGT (VAT). Thuế suất áp dụng theo mức thuế suất tại thời điểm xuất hóa đơn.</w:t>
            </w:r>
          </w:p>
        </w:tc>
      </w:tr>
    </w:tbl>
    <w:p>
      <w:pPr>
        <w:spacing w:after="30"/>
      </w:pP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088"/>
        <w:gridCol w:w="4104"/>
        <w:gridCol w:w="1512"/>
        <w:gridCol w:w="2664"/>
      </w:tblGrid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銀行帳戶名稱</w:t>
            </w:r>
          </w:p>
        </w:tc>
        <w:tc>
          <w:tcPr>
            <w:tcW w:type="dxa" w:w="41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6"/>
              </w:rPr>
              <w:t>CÔNG TY TNHH TOÀN CẦU HONG MING</w:t>
            </w:r>
          </w:p>
        </w:tc>
        <w:tc>
          <w:tcPr>
            <w:tcW w:type="dxa" w:w="15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銀行帳號</w:t>
            </w:r>
          </w:p>
        </w:tc>
        <w:tc>
          <w:tcPr>
            <w:tcW w:type="dxa" w:w="26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6"/>
              </w:rPr>
              <w:t>604080006546(VND)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銀行名稱</w:t>
            </w:r>
          </w:p>
        </w:tc>
        <w:tc>
          <w:tcPr>
            <w:tcW w:type="dxa" w:w="8280"/>
            <w:gridSpan w:val="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6"/>
              </w:rPr>
              <w:t>CATHAY UNITED BANK - HO CHI MINH CITY BRANCH</w:t>
            </w:r>
          </w:p>
        </w:tc>
      </w:tr>
    </w:tbl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84"/>
        <w:gridCol w:w="5184"/>
      </w:tblGrid>
      <w:tr>
        <w:trPr>
          <w:trHeight w:val="960" w:hRule="atLeast"/>
        </w:trPr>
        <w:tc>
          <w:tcPr>
            <w:tcW w:type="dxa" w:w="51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8"/>
              </w:rPr>
              <w:t>買方主管</w:t>
            </w:r>
          </w:p>
        </w:tc>
        <w:tc>
          <w:tcPr>
            <w:tcW w:type="dxa" w:w="51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8"/>
              </w:rPr>
              <w:t>申請單位</w:t>
            </w:r>
          </w:p>
        </w:tc>
      </w:tr>
    </w:tbl>
    <w:sectPr w:rsidR="00FC693F" w:rsidRPr="0006063C" w:rsidSect="00034616">
      <w:pgSz w:w="11906" w:h="16838"/>
      <w:pgMar w:top="510" w:right="567" w:bottom="510" w:left="567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Microsoft Jheng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