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b/>
          <w:sz w:val="22"/>
        </w:rPr>
        <w:t>CỘNG HÒA XÃ HỘI CHỦ NGHĨA VIỆT NAM / 越南社會主義共和國</w:t>
        <w:br/>
      </w:r>
      <w:r>
        <w:rPr>
          <w:b/>
          <w:sz w:val="21"/>
        </w:rPr>
        <w:t>Độc lập – Tự do – Hạnh phúc / 獨立－自由－幸福</w:t>
        <w:br/>
      </w:r>
      <w:r>
        <w:rPr>
          <w:sz w:val="19"/>
        </w:rPr>
        <w:t>---------------o0o---------------</w:t>
      </w:r>
    </w:p>
    <w:p>
      <w:pPr>
        <w:spacing w:before="200" w:after="60"/>
        <w:jc w:val="center"/>
      </w:pPr>
      <w:r>
        <w:rPr>
          <w:b/>
          <w:color w:val="1F497D"/>
          <w:sz w:val="28"/>
        </w:rPr>
        <w:t>PHIẾU XUẤT KHO KIÊM BIÊN BẢN BÀN GIAO THIẾT BỊ</w:t>
        <w:br/>
      </w:r>
      <w:r>
        <w:rPr>
          <w:b/>
          <w:color w:val="1F497D"/>
          <w:sz w:val="26"/>
        </w:rPr>
        <w:t>出庫單 暨 設備交貨移交確認單</w:t>
        <w:br/>
      </w:r>
      <w:r>
        <w:rPr>
          <w:i/>
          <w:sz w:val="19"/>
        </w:rPr>
        <w:t>(Xác nhận giao hàng tại công trình – Kích hoạt mốc thanh toán đợt giao phần cứng)</w:t>
        <w:br/>
        <w:t>（工程現場交貨確認－啟動硬體交貨期款）</w:t>
      </w:r>
    </w:p>
    <w:p>
      <w:pPr>
        <w:spacing w:before="120" w:after="80" w:line="288" w:lineRule="auto"/>
      </w:pPr>
      <w:r>
        <w:rPr>
          <w:b/>
        </w:rPr>
        <w:t xml:space="preserve">• Số phiếu / 出庫單號: </w:t>
      </w:r>
      <w:r>
        <w:t xml:space="preserve">HM-XK-20261009-001               </w:t>
      </w:r>
      <w:r>
        <w:rPr>
          <w:b/>
        </w:rPr>
        <w:t xml:space="preserve">• Ngày xuất / 出庫日期: </w:t>
      </w:r>
      <w:r>
        <w:t>09/10/2026</w:t>
        <w:br/>
      </w:r>
      <w:r>
        <w:rPr>
          <w:b/>
        </w:rPr>
        <w:t xml:space="preserve">• Căn cứ Hợp đồng / 依據合約: </w:t>
      </w:r>
      <w:r>
        <w:t>Hợp đồng mua bán số HMV021020260001 (Dự án SMB IoT Cheng Feng 1.000.000.000 VNĐ)</w:t>
        <w:br/>
      </w:r>
      <w:r>
        <w:rPr>
          <w:b/>
        </w:rPr>
        <w:t xml:space="preserve">• Đợt giao hàng / 交貨批次: </w:t>
      </w:r>
      <w:r>
        <w:t>Đợt 2 – Bàn giao thiết bị phần cứng nhà máy (Mốc giải ngân 30% giá trị hợp đồng)</w:t>
      </w:r>
    </w:p>
    <w:p>
      <w:pPr>
        <w:spacing w:before="160" w:after="80"/>
      </w:pPr>
      <w:r>
        <w:rPr>
          <w:b/>
          <w:sz w:val="22"/>
        </w:rPr>
        <w:t>I. THÔNG TIN CÁC BÊN GIAO NHẬN / 一、交接雙方資訊</w:t>
      </w:r>
    </w:p>
    <w:tbl>
      <w:tblPr>
        <w:tblW w:type="auto" w:w="0"/>
        <w:jc w:val="center"/>
        <w:tblLayout w:type="fixed"/>
        <w:tblLook w:firstColumn="1" w:firstRow="1" w:lastColumn="0" w:lastRow="0" w:noHBand="0" w:noVBand="1" w:val="04A0"/>
      </w:tblPr>
      <w:tblGrid>
        <w:gridCol w:w="5270"/>
        <w:gridCol w:w="5270"/>
      </w:tblGrid>
      <w:tr>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shd w:fill="1F497D"/>
          </w:tcPr>
          <w:p>
            <w:pPr>
              <w:jc w:val="center"/>
            </w:pPr>
            <w:r>
              <w:rPr>
                <w:b/>
                <w:color w:val="FFFFFF"/>
                <w:sz w:val="20"/>
              </w:rPr>
              <w:t>BÊN BÁN / BÊN XUẤT KHO (BÊN B)</w:t>
              <w:br/>
              <w:t>乙方（出庫方／供應方）：</w:t>
            </w:r>
          </w:p>
        </w:tc>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shd w:fill="1F497D"/>
          </w:tcPr>
          <w:p>
            <w:pPr>
              <w:jc w:val="center"/>
            </w:pPr>
            <w:r>
              <w:rPr>
                <w:b/>
                <w:color w:val="FFFFFF"/>
                <w:sz w:val="20"/>
              </w:rPr>
              <w:t>BÊN MUA / BÊN NHẬN HÀNG (BÊN A)</w:t>
              <w:br/>
              <w:t>甲方（收貨方／買方）：</w:t>
            </w:r>
          </w:p>
        </w:tc>
      </w:tr>
      <w:tr>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Tên đơn vị: CÔNG TY TNHH TOÀN CẦU HONG MING</w:t>
              <w:br/>
              <w:t>(宏明環球有限公司)</w:t>
            </w:r>
          </w:p>
        </w:tc>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Tên đơn vị: CÔNG TY TNHH CHENG FENG LE HUA (VN)</w:t>
              <w:br/>
              <w:t>(越南成峰樂華有限公司)</w:t>
            </w:r>
          </w:p>
        </w:tc>
      </w:tr>
      <w:tr>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Địa chỉ: Lầu 2, số 68 Nguyễn Huệ, P. Sài Gòn, TP.HCM</w:t>
              <w:br/>
              <w:t>(胡志明市西貢坊阮惠街68號2樓)</w:t>
            </w:r>
          </w:p>
        </w:tc>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Địa chỉ: KCN Hòa Phú, Xã Mai Đình, Hiệp Hòa, Bắc Giang</w:t>
              <w:br/>
              <w:t>(北江省洽和市社和富工業區)</w:t>
            </w:r>
          </w:p>
        </w:tc>
      </w:tr>
      <w:tr>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MST: 0318280158 | ĐT: +84 966 687 109</w:t>
            </w:r>
          </w:p>
        </w:tc>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MST: 2301124568 | ĐT: 0988.xxx.xxx</w:t>
            </w:r>
          </w:p>
        </w:tc>
      </w:tr>
      <w:tr>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Đại diện giao: Kỹ sư Triển khai / Thủ kho Hong Ming</w:t>
            </w:r>
          </w:p>
        </w:tc>
        <w:tc>
          <w:tcPr>
            <w:tcW w:type="dxa" w:w="510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line="276" w:lineRule="auto"/>
            </w:pPr>
            <w:r>
              <w:rPr>
                <w:sz w:val="19"/>
              </w:rPr>
              <w:t>Đại diện nhận: Kỹ sư Cơ điện ME / Quản lý kho nhà máy</w:t>
            </w:r>
          </w:p>
        </w:tc>
      </w:tr>
    </w:tbl>
    <w:p>
      <w:pPr>
        <w:spacing w:before="240" w:after="80"/>
      </w:pPr>
      <w:r>
        <w:rPr>
          <w:b/>
          <w:sz w:val="22"/>
        </w:rPr>
        <w:t>II. DANH MỤC THIẾT BỊ VÀ TÌNH TRẠNG BÀN GIAO / 二、設備交貨明細與品質確認</w:t>
      </w:r>
    </w:p>
    <w:tbl>
      <w:tblPr>
        <w:tblW w:type="auto" w:w="0"/>
        <w:jc w:val="center"/>
        <w:tblLayout w:type="fixed"/>
        <w:tblLook w:firstColumn="1" w:firstRow="1" w:lastColumn="0" w:lastRow="0" w:noHBand="0" w:noVBand="1" w:val="04A0"/>
      </w:tblPr>
      <w:tblGrid>
        <w:gridCol w:w="1317"/>
        <w:gridCol w:w="1317"/>
        <w:gridCol w:w="1317"/>
        <w:gridCol w:w="1317"/>
        <w:gridCol w:w="1317"/>
        <w:gridCol w:w="1317"/>
        <w:gridCol w:w="1317"/>
        <w:gridCol w:w="1317"/>
      </w:tblGrid>
      <w:tr>
        <w:tc>
          <w:tcPr>
            <w:tcW w:type="dxa" w:w="567"/>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STT</w:t>
              <w:br/>
              <w:t>序號</w:t>
            </w:r>
          </w:p>
        </w:tc>
        <w:tc>
          <w:tcPr>
            <w:tcW w:type="dxa" w:w="3288"/>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Tên thiết bị &amp; Quy cách</w:t>
              <w:br/>
              <w:t>設備品名與型號規格</w:t>
            </w:r>
          </w:p>
        </w:tc>
        <w:tc>
          <w:tcPr>
            <w:tcW w:type="dxa" w:w="1474"/>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Mã Serial (S/N)</w:t>
              <w:br/>
              <w:t>產品序號</w:t>
            </w:r>
          </w:p>
        </w:tc>
        <w:tc>
          <w:tcPr>
            <w:tcW w:type="dxa" w:w="680"/>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ĐVT</w:t>
              <w:br/>
              <w:t>單位</w:t>
            </w:r>
          </w:p>
        </w:tc>
        <w:tc>
          <w:tcPr>
            <w:tcW w:type="dxa" w:w="737"/>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SL HĐ</w:t>
              <w:br/>
              <w:t>合約數</w:t>
            </w:r>
          </w:p>
        </w:tc>
        <w:tc>
          <w:tcPr>
            <w:tcW w:type="dxa" w:w="737"/>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Thực xuất</w:t>
              <w:br/>
              <w:t>實出數</w:t>
            </w:r>
          </w:p>
        </w:tc>
        <w:tc>
          <w:tcPr>
            <w:tcW w:type="dxa" w:w="1587"/>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Tình trạng</w:t>
              <w:br/>
              <w:t>品質狀況</w:t>
            </w:r>
          </w:p>
        </w:tc>
        <w:tc>
          <w:tcPr>
            <w:tcW w:type="dxa" w:w="1134"/>
            <w:tcMar>
              <w:top w:w="60" w:type="dxa"/>
              <w:bottom w:w="60" w:type="dxa"/>
              <w:left w:w="80" w:type="dxa"/>
              <w:right w:w="80" w:type="dxa"/>
            </w:tcMar>
            <w:tcBorders>
              <w:top w:val="single" w:sz="6" w:space="0" w:color="1F497D"/>
              <w:left w:val="single" w:sz="4" w:space="0" w:color="1F497D"/>
              <w:bottom w:val="single" w:sz="6" w:space="0" w:color="1F497D"/>
              <w:right w:val="single" w:sz="4" w:space="0" w:color="1F497D"/>
            </w:tcBorders>
            <w:shd w:fill="1F497D"/>
          </w:tcPr>
          <w:p>
            <w:pPr>
              <w:spacing w:line="276" w:lineRule="auto" w:before="0" w:after="0"/>
              <w:jc w:val="center"/>
            </w:pPr>
            <w:r>
              <w:rPr>
                <w:b/>
                <w:color w:val="FFFFFF"/>
                <w:sz w:val="17"/>
              </w:rPr>
              <w:t>Ghi chú</w:t>
              <w:br/>
              <w:t>備註</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1</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Máy chủ ứng dụng &amp; CSDL Dell PowerEdge R760xs</w:t>
              <w:br/>
              <w:t>(Xeon Silver 4509Y, 64GB DDR5, 2x960GB SAS Enterprise)</w:t>
              <w:br/>
              <w:t>伺服器主機</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SN: 8F9QX24-VN</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Bộ</w:t>
              <w:br/>
              <w:t>台</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1</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1</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Mới 100%, Nguyên seal</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Kèm cáp nguồn zin</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2</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Máy trạm giám sát xưởng Asus ExpertCenter D701MER</w:t>
              <w:br/>
              <w:t>(Core i5-14500, 16GB RAM, 512GB SSD NVMe)</w:t>
              <w:br/>
              <w:t>工作站電腦</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SN: N6PMC009123</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Bộ</w:t>
              <w:br/>
              <w:t>台</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1</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1</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Mới 100%, Thùng zin</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Kèm phím + chuột</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3</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Switch quản lý TP-Link TL-SG3428</w:t>
              <w:br/>
              <w:t>(24 Port GbE L2 Managed + 4 Khe cắm SFP 1G)</w:t>
              <w:br/>
              <w:t>管理型交換器</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SN: 2248100101</w:t>
              <w:br/>
              <w:t>SN: 2248100102</w:t>
              <w:br/>
              <w:t>SN: 2248100103</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Chiếc</w:t>
              <w:br/>
              <w:t>台</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3</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3</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Mới 100%, Nguyên hộp</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Lắp tủ trung tâm</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4</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Bộ I/O Gateway công nghiệp Hong Ming HMGW-2026</w:t>
              <w:br/>
              <w:t>(RS-485 Modbus RTU, LAN RJ45, Nguồn 24VDC)</w:t>
              <w:br/>
              <w:t>機聯網閘道器</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SN: HMGW2610-01</w:t>
              <w:br/>
              <w:t>đến HMGW2610-10</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Bộ</w:t>
              <w:br/>
              <w:t>套</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10</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10</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Mới 100%, Hoạt động tốt</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Gắn trạm máy dập</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5</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Đèn tháp trạng thái 3 màu Đỏ-Vàng-Xanh + Còi 24VDC</w:t>
              <w:br/>
              <w:t>三色狀態警示燈</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Theo lô</w:t>
              <w:br/>
              <w:t>Batch Lot</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Bộ</w:t>
              <w:br/>
              <w:t>支</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10</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10</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Mới 100%, Nguyên kiện</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Kèm chân đỡ L</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6</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Rơ-le trung gian 24VDC Omron MY2N-GS + Đế ray</w:t>
              <w:br/>
              <w:t>繼電器含底座</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Theo lô</w:t>
              <w:br/>
              <w:t>Batch Lot</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Bộ</w:t>
              <w:br/>
              <w:t>組</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20</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20</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Mới 100%, Nguyên kiện</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Cách ly tín hiệu</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7</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Tủ mạng treo tường 6U D400 + Thanh nguồn PDU 6 port</w:t>
              <w:br/>
              <w:t>6U壁掛機櫃</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HM-RK6U-01, 02</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Tủ</w:t>
              <w:br/>
              <w:t>個</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2</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2</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Mới 100%, Sơn đẹp</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Treo xưởng 1, 2</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8</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Cáp mạng Alantek Cat6 UTP 4-Pair 23AWG (Cuộn 305m)</w:t>
              <w:br/>
              <w:t>Cat6 網路線</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Lot: 202608-AT</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Thùng</w:t>
              <w:br/>
              <w:t>箱</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2</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2</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center"/>
            </w:pPr>
            <w:r>
              <w:rPr>
                <w:sz w:val="17"/>
              </w:rPr>
              <w:t>Mới 100%, Nguyên cuộn</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tcPr>
          <w:p>
            <w:pPr>
              <w:spacing w:line="276" w:lineRule="auto" w:before="0" w:after="0"/>
              <w:jc w:val="left"/>
            </w:pPr>
            <w:r>
              <w:rPr>
                <w:sz w:val="17"/>
              </w:rPr>
              <w:t>Kéo mạng LAN</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9</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Cáp chống nhiễu Alantek RS-485 1 Pair (Cuộn 200m)</w:t>
              <w:br/>
              <w:t>RS-485 隔離信號線</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Lot: 202609-RS</w:t>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Cuộn</w:t>
              <w:br/>
              <w:t>卷</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2</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2</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center"/>
            </w:pPr>
            <w:r>
              <w:rPr>
                <w:sz w:val="17"/>
              </w:rPr>
              <w:t>Mới 100%, Nguyên cuộn</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F9FAFB"/>
          </w:tcPr>
          <w:p>
            <w:pPr>
              <w:spacing w:line="276" w:lineRule="auto" w:before="0" w:after="0"/>
              <w:jc w:val="left"/>
            </w:pPr>
            <w:r>
              <w:rPr>
                <w:sz w:val="17"/>
              </w:rPr>
              <w:t>Kết nối máy tiện</w:t>
            </w:r>
          </w:p>
        </w:tc>
      </w:tr>
      <w:tr>
        <w:tc>
          <w:tcPr>
            <w:tcW w:type="dxa" w:w="56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center"/>
            </w:pPr>
            <w:r>
              <w:rPr>
                <w:b/>
                <w:sz w:val="18"/>
              </w:rPr>
              <w:t>CỘNG</w:t>
            </w:r>
          </w:p>
        </w:tc>
        <w:tc>
          <w:tcPr>
            <w:tcW w:type="dxa" w:w="3288"/>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left"/>
            </w:pPr>
            <w:r>
              <w:rPr>
                <w:b/>
                <w:sz w:val="18"/>
              </w:rPr>
              <w:t>TỔNG CỘNG / 合計 (9 Hạng mục thiết bị phần cứng bàn giao)</w:t>
            </w:r>
          </w:p>
        </w:tc>
        <w:tc>
          <w:tcPr>
            <w:tcW w:type="dxa" w:w="147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left"/>
            </w:pPr>
            <w:r>
              <w:rPr>
                <w:b/>
                <w:sz w:val="18"/>
              </w:rPr>
            </w:r>
          </w:p>
        </w:tc>
        <w:tc>
          <w:tcPr>
            <w:tcW w:type="dxa" w:w="680"/>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left"/>
            </w:pPr>
            <w:r>
              <w:rPr>
                <w:b/>
                <w:sz w:val="18"/>
              </w:rPr>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center"/>
            </w:pPr>
            <w:r>
              <w:rPr>
                <w:b/>
                <w:sz w:val="18"/>
              </w:rPr>
              <w:t>41</w:t>
            </w:r>
          </w:p>
        </w:tc>
        <w:tc>
          <w:tcPr>
            <w:tcW w:type="dxa" w:w="73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center"/>
            </w:pPr>
            <w:r>
              <w:rPr>
                <w:b/>
                <w:sz w:val="18"/>
              </w:rPr>
              <w:t>41</w:t>
            </w:r>
          </w:p>
        </w:tc>
        <w:tc>
          <w:tcPr>
            <w:tcW w:type="dxa" w:w="1587"/>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left"/>
            </w:pPr>
            <w:r>
              <w:rPr>
                <w:b/>
                <w:sz w:val="18"/>
              </w:rPr>
              <w:t>Đạt 100% hợp đồng</w:t>
            </w:r>
          </w:p>
        </w:tc>
        <w:tc>
          <w:tcPr>
            <w:tcW w:type="dxa" w:w="1134"/>
            <w:tcMar>
              <w:top w:w="60" w:type="dxa"/>
              <w:bottom w:w="60" w:type="dxa"/>
              <w:left w:w="80" w:type="dxa"/>
              <w:right w:w="80" w:type="dxa"/>
            </w:tcMar>
            <w:tcBorders>
              <w:top w:val="single" w:sz="4" w:space="0" w:color="CCCCCC"/>
              <w:left w:val="single" w:sz="4" w:space="0" w:color="CCCCCC"/>
              <w:bottom w:val="single" w:sz="4" w:space="0" w:color="CCCCCC"/>
              <w:right w:val="single" w:sz="4" w:space="0" w:color="CCCCCC"/>
            </w:tcBorders>
            <w:shd w:fill="EAEEF3"/>
          </w:tcPr>
          <w:p>
            <w:pPr>
              <w:spacing w:line="276" w:lineRule="auto" w:before="0" w:after="0"/>
              <w:jc w:val="left"/>
            </w:pPr>
            <w:r>
              <w:rPr>
                <w:b/>
                <w:sz w:val="18"/>
              </w:rPr>
            </w:r>
          </w:p>
        </w:tc>
      </w:tr>
    </w:tbl>
    <w:p>
      <w:pPr>
        <w:spacing w:before="200" w:after="60"/>
      </w:pPr>
      <w:r>
        <w:rPr>
          <w:b/>
          <w:sz w:val="22"/>
        </w:rPr>
        <w:t>III. CHỨNG TỪ ĐI KÈM &amp; CĂN CỨ THANH TOÁN / 三、隨貨文件與付款依據</w:t>
      </w:r>
    </w:p>
    <w:p>
      <w:pPr>
        <w:spacing w:before="40" w:after="40" w:line="276" w:lineRule="auto"/>
      </w:pPr>
      <w:r>
        <w:rPr>
          <w:b/>
          <w:sz w:val="19"/>
        </w:rPr>
        <w:t xml:space="preserve">• 1. Chứng từ kỹ thuật đi kèm: </w:t>
      </w:r>
      <w:r>
        <w:rPr>
          <w:sz w:val="19"/>
        </w:rPr>
        <w:t>Bản sao Giấy chứng nhận xuất xứ (CO) và Chất lượng (CQ) của Server Dell, Switch TP-Link; Phiếu kiểm tra ngoại quan và xuất xưởng (QC Inspection Pass) của Hong Ming Global.</w:t>
      </w:r>
    </w:p>
    <w:p>
      <w:pPr>
        <w:spacing w:before="40" w:after="40" w:line="276" w:lineRule="auto"/>
      </w:pPr>
      <w:r>
        <w:rPr>
          <w:b/>
          <w:sz w:val="19"/>
        </w:rPr>
        <w:t xml:space="preserve">• 2. Tình trạng bàn giao: </w:t>
      </w:r>
      <w:r>
        <w:rPr>
          <w:sz w:val="19"/>
        </w:rPr>
        <w:t>Toàn bộ thiết bị phần cứng được bàn giao đầy đủ số lượng, nguyên đai nguyên kiện, mới 100%, không bị nứt vỡ hay trầy xước ngoại quan, đúng thông số kỹ thuật cam kết.</w:t>
      </w:r>
    </w:p>
    <w:p>
      <w:pPr>
        <w:spacing w:before="40" w:after="40" w:line="276" w:lineRule="auto"/>
      </w:pPr>
      <w:r>
        <w:rPr>
          <w:b/>
          <w:sz w:val="19"/>
        </w:rPr>
        <w:t xml:space="preserve">• 3. Giá trị pháp lý &amp; Mốc thanh toán: </w:t>
      </w:r>
      <w:r>
        <w:rPr>
          <w:sz w:val="19"/>
        </w:rPr>
        <w:t>Biên bản bàn giao này được lập thành 04 (bốn) bản có giá trị pháp lý như nhau (Bên Mua giữ 02 bản, Bên Bán giữ 02 bản). Đây là chứng từ hoàn tất nghĩa vụ giao hàng của Bên B và là căn cứ để Bên A kích hoạt thanh toán Đợt 2: 30% giá trị hợp đồng tương đương 300.000.000 VNĐ (Ba trăm triệu đồng chẵn) theo Điều 3 Hợp đồng số HMV021020260001.</w:t>
      </w:r>
    </w:p>
    <w:p>
      <w:pPr>
        <w:spacing w:before="240" w:after="80"/>
      </w:pPr>
      <w:r>
        <w:rPr>
          <w:b/>
          <w:sz w:val="22"/>
        </w:rPr>
        <w:t>IV. ĐẠI DIỆN CÁC BÊN KÝ XÁC NHẬN / 四、各方代表簽字確認</w:t>
      </w:r>
    </w:p>
    <w:tbl>
      <w:tblPr>
        <w:tblW w:type="auto" w:w="0"/>
        <w:jc w:val="center"/>
        <w:tblLayout w:type="fixed"/>
        <w:tblLook w:firstColumn="1" w:firstRow="1" w:lastColumn="0" w:lastRow="0" w:noHBand="0" w:noVBand="1" w:val="04A0"/>
      </w:tblPr>
      <w:tblGrid>
        <w:gridCol w:w="2635"/>
        <w:gridCol w:w="2635"/>
        <w:gridCol w:w="2635"/>
        <w:gridCol w:w="2635"/>
      </w:tblGrid>
      <w:tr>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color w:val="1F497D"/>
                <w:sz w:val="19"/>
              </w:rPr>
              <w:t>NGƯỜI LẬP PHIẾU / PM</w:t>
              <w:br/>
              <w:t>製單人 (專案經理)</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color w:val="1F497D"/>
                <w:sz w:val="19"/>
              </w:rPr>
              <w:t>THỦ KHO XUẤT HÀNG</w:t>
              <w:br/>
              <w:t>出庫倉管員</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color w:val="1F497D"/>
                <w:sz w:val="19"/>
              </w:rPr>
              <w:t>NGƯỜI GIAO HÀNG</w:t>
              <w:br/>
              <w:t>送貨人 / 運送工程師</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color w:val="1F497D"/>
                <w:sz w:val="19"/>
              </w:rPr>
              <w:t>ĐẠI DIỆN KHÁCH HÀNG</w:t>
              <w:br/>
              <w:t>收貨單位簽收 (客戶)</w:t>
            </w:r>
          </w:p>
        </w:tc>
      </w:tr>
      <w:tr>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i/>
                <w:color w:val="7F7F7F"/>
                <w:sz w:val="17"/>
              </w:rPr>
              <w:t>(Ký, ghi rõ họ tên / 簽名)</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i/>
                <w:color w:val="7F7F7F"/>
                <w:sz w:val="17"/>
              </w:rPr>
              <w:t>(Ký, ghi rõ họ tên / 簽名)</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i/>
                <w:color w:val="7F7F7F"/>
                <w:sz w:val="17"/>
              </w:rPr>
              <w:t>(Ký, ghi rõ họ tên / 簽名)</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i/>
                <w:color w:val="7F7F7F"/>
                <w:sz w:val="17"/>
              </w:rPr>
              <w:t>(Ký tên, đóng dấu / 簽章)</w:t>
            </w:r>
          </w:p>
        </w:tc>
      </w:tr>
      <w:tr>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r>
              <w:br/>
              <w:br/>
              <w:br/>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r>
              <w:br/>
              <w:br/>
              <w:br/>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r>
              <w:br/>
              <w:br/>
              <w:br/>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r>
              <w:br/>
              <w:br/>
              <w:br/>
            </w:r>
          </w:p>
        </w:tc>
      </w:tr>
      <w:tr>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sz w:val="18"/>
              </w:rPr>
              <w:t>Project Manager</w:t>
              <w:br/>
              <w:t>Hong Ming Global</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sz w:val="18"/>
              </w:rPr>
              <w:t>Bộ phận Kho Vận</w:t>
              <w:br/>
              <w:t>Hong Ming Global</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sz w:val="18"/>
              </w:rPr>
              <w:t>Kỹ sư Triển khai</w:t>
              <w:br/>
              <w:t>Hong Ming Global</w:t>
            </w:r>
          </w:p>
        </w:tc>
        <w:tc>
          <w:tcPr>
            <w:tcW w:type="dxa" w:w="2551"/>
            <w:tcMar>
              <w:top w:w="40" w:type="dxa"/>
              <w:bottom w:w="40" w:type="dxa"/>
              <w:left w:w="60" w:type="dxa"/>
              <w:right w:w="60" w:type="dxa"/>
            </w:tcMar>
            <w:tcBorders>
              <w:top w:val="dotted" w:sz="4" w:space="0" w:color="D9D9D9"/>
              <w:left w:val="dotted" w:sz="4" w:space="0" w:color="D9D9D9"/>
              <w:bottom w:val="dotted" w:sz="4" w:space="0" w:color="D9D9D9"/>
              <w:right w:val="dotted" w:sz="4" w:space="0" w:color="D9D9D9"/>
            </w:tcBorders>
          </w:tcPr>
          <w:p>
            <w:pPr>
              <w:jc w:val="center"/>
            </w:pPr>
            <w:r>
              <w:rPr>
                <w:b/>
                <w:sz w:val="18"/>
              </w:rPr>
              <w:t>Đại diện Bên Mua (Bên A)</w:t>
              <w:br/>
              <w:t>Cheng Feng Le Hua (VN)</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