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HMV_TEST_9999</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TEST TỰ ĐỘNG</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Hải Phòng</w:t>
      </w:r>
      <w:r w:rsidR="001C62BE" w:rsidRPr="001C62BE">
        <w:rPr>
          <w:rFonts w:ascii="Times New Roman" w:hAnsi="Times New Roman"/>
          <w:sz w:val="24"/>
          <w:szCs w:val="24"/>
        </w:rPr>
        <w:t xml:space="preserve"/>
      </w:r>
    </w:p>
    <w:p w14:paraId="2BB531B8" w14:textId="77777777"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77777777"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HUANG YU</w:t>
        </w:r>
      </w:hyperlink>
      <w:r w:rsidR="001C62BE" w:rsidRPr="001C62B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Triển khai phần mềm và thiết bị IoT,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14:paraId="35BA4967" w14:textId="77777777" w:rsidR="00CF1F9A" w:rsidRPr="008867E1" w:rsidRDefault="00CF1F9A" w:rsidP="00CF1F9A">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1</w:t>
            </w:r>
          </w:p>
        </w:tc>
        <w:tc>
          <w:tcPr>
            <w:tcW w:w="3656" w:type="dxa"/>
            <w:vAlign w:val="center"/>
            <w:hideMark/>
          </w:tcPr>
          <w:p w14:paraId="469EBEAC" w14:textId="77777777" w:rsidR="00CF1F9A" w:rsidRPr="008867E1" w:rsidRDefault="002F1A22" w:rsidP="00CF1F9A">
            <w:pPr>
              <w:spacing w:after="0" w:line="240" w:lineRule="auto"/>
              <w:jc w:val="center"/>
              <w:rPr>
                <w:rFonts w:ascii="Times New Roman" w:hAnsi="Times New Roman"/>
                <w:b/>
                <w:bCs/>
                <w:sz w:val="24"/>
                <w:szCs w:val="24"/>
                <w:lang w:eastAsia="zh-TW"/>
              </w:rPr>
            </w:pPr>
            <w:r w:rsidRPr="002F1A22">
              <w:rPr>
                <w:rFonts w:ascii="Times New Roman" w:hAnsi="Times New Roman"/>
              </w:rPr>
              <w:t>Triển khai thiết bị phần cứng mạng cho hệ thống kết nối máy móc IoT</w:t>
            </w:r>
            <w:r>
              <w:rPr>
                <w:rFonts w:ascii="Times New Roman" w:hAnsi="Times New Roman"/>
              </w:rPr>
              <w:t xml:space="preserve"> </w:t>
            </w:r>
            <w:r w:rsidRPr="002F1A22">
              <w:rPr>
                <w:rFonts w:ascii="Times New Roman" w:hAnsi="Times New Roman"/>
              </w:rPr>
              <w:t xml:space="preserve"> </w:t>
            </w:r>
            <w:r w:rsidRPr="002F1A22">
              <w:rPr>
                <w:rFonts w:ascii="Times New Roman" w:hAnsi="Times New Roman"/>
              </w:rPr>
              <w:t>晟峰廠區機聯網網路硬體設備建置</w:t>
            </w:r>
          </w:p>
        </w:tc>
        <w:tc>
          <w:tcPr>
            <w:tcW w:w="1985" w:type="dxa"/>
            <w:vAlign w:val="center"/>
            <w:hideMark/>
          </w:tcPr>
          <w:p w14:paraId="5305A68C" w14:textId="77777777" w:rsidR="00CF1F9A" w:rsidRPr="008867E1" w:rsidRDefault="002F1A22" w:rsidP="00CF1F9A">
            <w:pPr>
              <w:spacing w:after="0" w:line="240" w:lineRule="auto"/>
              <w:jc w:val="center"/>
              <w:rPr>
                <w:rFonts w:ascii="Times New Roman" w:hAnsi="Times New Roman"/>
                <w:b/>
                <w:bCs/>
                <w:sz w:val="24"/>
                <w:szCs w:val="24"/>
              </w:rPr>
            </w:pPr>
            <w:r>
              <w:rPr>
                <w:rFonts w:ascii="Times New Roman" w:hAnsi="Times New Roman"/>
                <w:b/>
                <w:bCs/>
                <w:sz w:val="24"/>
                <w:szCs w:val="24"/>
                <w:lang w:eastAsia="zh-TW"/>
              </w:rPr>
              <w:t>1.000.000.000</w:t>
            </w:r>
          </w:p>
        </w:tc>
        <w:tc>
          <w:tcPr>
            <w:tcW w:w="1559" w:type="dxa"/>
            <w:vAlign w:val="center"/>
            <w:hideMark/>
          </w:tcPr>
          <w:p w14:paraId="1AD32F7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b/>
                <w:bCs/>
                <w:sz w:val="24"/>
                <w:szCs w:val="24"/>
              </w:rPr>
              <w:t>1 SET</w:t>
            </w:r>
          </w:p>
        </w:tc>
        <w:tc>
          <w:tcPr>
            <w:tcW w:w="2155" w:type="dxa"/>
            <w:vAlign w:val="center"/>
            <w:hideMark/>
          </w:tcPr>
          <w:p w14:paraId="32CFA8B7" w14:textId="77777777" w:rsidR="00CF1F9A" w:rsidRPr="008867E1" w:rsidRDefault="002F1A22" w:rsidP="00CF1F9A">
            <w:pPr>
              <w:spacing w:after="0" w:line="240" w:lineRule="auto"/>
              <w:jc w:val="center"/>
              <w:rPr>
                <w:rFonts w:ascii="Times New Roman" w:hAnsi="Times New Roman"/>
                <w:b/>
                <w:bCs/>
                <w:sz w:val="24"/>
                <w:szCs w:val="24"/>
              </w:rPr>
            </w:pPr>
            <w:r>
              <w:rPr>
                <w:rFonts w:ascii="Times New Roman" w:hAnsi="Times New Roman"/>
                <w:b/>
                <w:bCs/>
                <w:sz w:val="24"/>
                <w:szCs w:val="24"/>
                <w:lang w:eastAsia="zh-TW"/>
              </w:rPr>
              <w:t>1.000.000.000</w:t>
            </w:r>
          </w:p>
        </w:tc>
      </w:tr>
      <w:tr w:rsidR="00CF1F9A" w:rsidRPr="008867E1" w14:paraId="3D6C55DB" w14:textId="77777777" w:rsidTr="009C6415">
        <w:trPr>
          <w:trHeight w:val="553"/>
        </w:trPr>
        <w:tc>
          <w:tcPr>
            <w:tcW w:w="6431" w:type="dxa"/>
            <w:gridSpan w:val="3"/>
            <w:vAlign w:val="center"/>
          </w:tcPr>
          <w:p w14:paraId="7D9F039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hint="eastAsia"/>
                <w:b/>
                <w:bCs/>
                <w:sz w:val="24"/>
                <w:szCs w:val="24"/>
              </w:rPr>
              <w:t>總共</w:t>
            </w:r>
            <w:r w:rsidRPr="008867E1">
              <w:rPr>
                <w:rFonts w:ascii="Times New Roman" w:hAnsi="Times New Roman" w:hint="eastAsia"/>
                <w:b/>
                <w:bCs/>
                <w:sz w:val="24"/>
                <w:szCs w:val="24"/>
              </w:rPr>
              <w:t xml:space="preserve"> T</w:t>
            </w:r>
            <w:r w:rsidRPr="008867E1">
              <w:rPr>
                <w:rFonts w:ascii="Cambria" w:hAnsi="Cambria" w:cs="Cambria"/>
                <w:b/>
                <w:bCs/>
                <w:sz w:val="24"/>
                <w:szCs w:val="24"/>
              </w:rPr>
              <w:t>ổ</w:t>
            </w:r>
            <w:r w:rsidRPr="008867E1">
              <w:rPr>
                <w:rFonts w:ascii="Times New Roman" w:hAnsi="Times New Roman" w:hint="eastAsia"/>
                <w:b/>
                <w:bCs/>
                <w:sz w:val="24"/>
                <w:szCs w:val="24"/>
              </w:rPr>
              <w:t>ng C</w:t>
            </w:r>
            <w:r w:rsidRPr="008867E1">
              <w:rPr>
                <w:rFonts w:ascii="Cambria" w:hAnsi="Cambria" w:cs="Cambria"/>
                <w:b/>
                <w:bCs/>
                <w:sz w:val="24"/>
                <w:szCs w:val="24"/>
              </w:rPr>
              <w:t>ộ</w:t>
            </w:r>
            <w:r w:rsidRPr="008867E1">
              <w:rPr>
                <w:rFonts w:ascii="Times New Roman" w:hAnsi="Times New Roman" w:hint="eastAsia"/>
                <w:b/>
                <w:bCs/>
                <w:sz w:val="24"/>
                <w:szCs w:val="24"/>
              </w:rPr>
              <w:t>ng</w:t>
            </w:r>
          </w:p>
        </w:tc>
        <w:tc>
          <w:tcPr>
            <w:tcW w:w="1559" w:type="dxa"/>
            <w:vAlign w:val="center"/>
          </w:tcPr>
          <w:p w14:paraId="5858AC9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b/>
                <w:bCs/>
                <w:sz w:val="24"/>
                <w:szCs w:val="24"/>
              </w:rPr>
              <w:t>1</w:t>
            </w:r>
            <w:r w:rsidRPr="008867E1">
              <w:rPr>
                <w:rFonts w:ascii="Times New Roman" w:hAnsi="Times New Roman" w:hint="eastAsia"/>
                <w:b/>
                <w:bCs/>
                <w:sz w:val="24"/>
                <w:szCs w:val="24"/>
              </w:rPr>
              <w:t xml:space="preserve"> </w:t>
            </w:r>
            <w:r w:rsidRPr="008867E1">
              <w:rPr>
                <w:rFonts w:ascii="Times New Roman" w:hAnsi="Times New Roman"/>
                <w:b/>
                <w:bCs/>
                <w:sz w:val="24"/>
                <w:szCs w:val="24"/>
              </w:rPr>
              <w:t>SET</w:t>
            </w:r>
          </w:p>
        </w:tc>
        <w:tc>
          <w:tcPr>
            <w:tcW w:w="2155" w:type="dxa"/>
            <w:vAlign w:val="center"/>
          </w:tcPr>
          <w:p w14:paraId="5CE0F6E3" w14:textId="77777777" w:rsidR="00CF1F9A" w:rsidRPr="008867E1" w:rsidRDefault="002F1A22" w:rsidP="00CF1F9A">
            <w:pPr>
              <w:spacing w:after="0" w:line="240" w:lineRule="auto"/>
              <w:jc w:val="center"/>
              <w:rPr>
                <w:rFonts w:ascii="Times New Roman" w:hAnsi="Times New Roman"/>
                <w:b/>
                <w:bCs/>
                <w:color w:val="FF0000"/>
                <w:sz w:val="24"/>
                <w:szCs w:val="24"/>
              </w:rPr>
            </w:pPr>
            <w:r>
              <w:rPr>
                <w:rFonts w:ascii="Times New Roman" w:hAnsi="Times New Roman"/>
                <w:b/>
                <w:bCs/>
                <w:sz w:val="24"/>
                <w:szCs w:val="24"/>
                <w:lang w:eastAsia="zh-TW"/>
              </w:rPr>
              <w:t>1.000.000.000</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總金額: 0 VND (零越盾整)</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Tổng cộng số tiền phải thanh toán: 0 VND ( Không đồng )</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簽約定金: 支付合約總金額之 30%, 即 0 VND (零越盾整)，雙方簽約後即期以電匯（T/T）方式支付。</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Tạm ứng ký hợp đồng: Thanh toán 30% giá trị hợp đồng (0 VND – Không đồng.) ngay sau khi hai bên ký kết hợp đồng.</w:t>
      </w:r>
    </w:p>
    <w:p w14:paraId="0CA676B3" w14:textId="77777777" w:rsidR="001C62BE" w:rsidRPr="008867E1" w:rsidRDefault="001C62BE" w:rsidP="001C62BE">
      <w:pPr>
        <w:widowControl w:val="0"/>
        <w:tabs>
          <w:tab w:val="left" w:pos="540"/>
          <w:tab w:val="left" w:pos="960"/>
        </w:tabs>
        <w:spacing w:after="0"/>
        <w:ind w:left="794"/>
        <w:jc w:val="both"/>
        <w:rPr>
          <w:rFonts w:ascii="Times New Roman" w:hAnsi="Times New Roman"/>
          <w:sz w:val="24"/>
          <w:szCs w:val="24"/>
          <w:lang w:eastAsia="zh-TW"/>
        </w:rPr>
        <w:numPr>
          <w:ilvl w:val="1"/>
          <w:numId w:val="36"/>
        </w:numPr>
      </w:pPr>
      <w:r/>
      <w:r>
        <w:rPr>
          <w:rFonts w:ascii="Times New Roman" w:hAnsi="Times New Roman"/>
          <w:sz w:val="24"/>
        </w:rPr>
        <w:t>設備安裝款: 支付合約總金額之 60%, 即 0 VND (零越盾整)，於設備安裝及系統建置完成並經雙方簽署確認文件後。</w:t>
      </w:r>
    </w:p>
    <w:p w14:paraId="69245DFB"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Bàn giao &amp; cài đặt hệ thống: Thanh toán 60% giá trị hợp đồng (0 VND – Không đồng.) sau khi bàn giao thiết bị và hoàn thành cài đặt hệ thống.</w:t>
      </w:r>
    </w:p>
    <w:p w14:paraId="15CBB87B" w14:textId="77777777" w:rsidR="001C62BE" w:rsidRPr="00BD3B87" w:rsidRDefault="001C62BE" w:rsidP="001C62BE">
      <w:pPr>
        <w:tabs>
          <w:tab w:val="left" w:pos="540"/>
        </w:tabs>
        <w:rPr>
          <w:rFonts w:ascii="Times New Roman" w:hAnsi="Times New Roman"/>
          <w:sz w:val="24"/>
          <w:szCs w:val="24"/>
          <w:lang w:eastAsia="zh-TW"/>
        </w:rPr>
        <w:numPr>
          <w:ilvl w:val="1"/>
          <w:numId w:val="36"/>
        </w:numPr>
      </w:pPr>
      <w:r/>
      <w:r>
        <w:rPr>
          <w:rFonts w:ascii="Times New Roman" w:hAnsi="Times New Roman"/>
          <w:sz w:val="24"/>
        </w:rPr>
        <w:t>驗收尾款: 支付合約總金額之 10%, 即 0 VND (零越盾整)，於最終驗收（FAC）完成並簽署驗收交付文件後。</w:t>
      </w:r>
    </w:p>
    <w:p w14:paraId="437111E9" w14:textId="77777777" w:rsidR="001C62BE" w:rsidRPr="00BD3B87" w:rsidRDefault="001C62BE" w:rsidP="001C62BE">
      <w:pPr>
        <w:tabs>
          <w:tab w:val="left" w:pos="540"/>
          <w:tab w:val="left" w:pos="960"/>
        </w:tabs>
        <w:ind w:left="794"/>
        <w:jc w:val="both"/>
        <w:rPr>
          <w:rFonts w:ascii="Times New Roman" w:hAnsi="Times New Roman"/>
          <w:bCs/>
          <w:sz w:val="24"/>
          <w:szCs w:val="24"/>
          <w:lang w:eastAsia="zh-TW"/>
        </w:rPr>
      </w:pPr>
      <w:r/>
      <w:r>
        <w:rPr>
          <w:rFonts w:ascii="Times New Roman" w:hAnsi="Times New Roman"/>
          <w:sz w:val="24"/>
        </w:rPr>
        <w:t>Nghiệm thu cuối cùng (FAC): Thanh toán 10% giá trị hợp đồng (0 VND – Không đồng.) kể từ ngày ký biên bản nghiệm thu bàn giao (FAC).</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TEST TỰ ĐỘNG</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HUANG YU</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15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5C36" w14:textId="77777777" w:rsidR="00E631F9" w:rsidRDefault="00E631F9" w:rsidP="00CF4D0F">
      <w:pPr>
        <w:spacing w:after="0" w:line="240" w:lineRule="auto"/>
      </w:pPr>
      <w:r>
        <w:separator/>
      </w:r>
    </w:p>
  </w:endnote>
  <w:endnote w:type="continuationSeparator" w:id="0">
    <w:p w14:paraId="0C50DBBC" w14:textId="77777777" w:rsidR="00E631F9" w:rsidRDefault="00E631F9"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35C6" w14:textId="77777777" w:rsidR="00E631F9" w:rsidRDefault="00E631F9" w:rsidP="00CF4D0F">
      <w:pPr>
        <w:spacing w:after="0" w:line="240" w:lineRule="auto"/>
      </w:pPr>
      <w:r>
        <w:separator/>
      </w:r>
    </w:p>
  </w:footnote>
  <w:footnote w:type="continuationSeparator" w:id="0">
    <w:p w14:paraId="69A6781A" w14:textId="77777777" w:rsidR="00E631F9" w:rsidRDefault="00E631F9"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12365</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3</cp:revision>
  <cp:lastPrinted>2025-06-12T12:11:00Z</cp:lastPrinted>
  <dcterms:created xsi:type="dcterms:W3CDTF">2026-10-13T08:13:00Z</dcterms:created>
  <dcterms:modified xsi:type="dcterms:W3CDTF">2026-10-15T04:07:00Z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