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HD-20261015-001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CÔNG NGHỆ JINXUN VIỆT NAM</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Thôn Trụ, Phường Việt Hòa, Thành phố Hải Phòng,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 / 總經理</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MES Lite 系統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(MES Lite 系統),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MES Lite 系統 - PM 作業 Hệ thống MES Lite - Nghiệp vụ PM</w:t>
            </w:r>
          </w:p>
        </w:tc>
        <w:tc>
          <w:tcPr>
            <w:tcW w:w="1985" w:type="dxa"/>
            <w:vAlign w:val="center"/>
            <w:hideMark/>
          </w:tcPr>
          <w:p>
            <w:pPr>
              <w:jc w:val="right"/>
            </w:pPr>
            <w:r/>
            <w:r>
              <w:rPr>
                <w:rFonts w:ascii="Times New Roman" w:hAnsi="Times New Roman"/>
                <w:b w:val="0"/>
                <w:sz w:val="20"/>
              </w:rPr>
              <w:t>110,000,000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110,000,000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2</w:t>
            </w:r>
          </w:p>
        </w:tc>
        <w:tc>
          <w:tcPr>
            <w:tcW w:w="3656" w:type="dxa"/>
            <w:vAlign w:val="center"/>
            <w:hideMark/>
          </w:tcPr>
          <w:p>
            <w:pPr>
              <w:jc w:val="left"/>
            </w:pPr>
            <w:r/>
            <w:r>
              <w:rPr>
                <w:rFonts w:ascii="Times New Roman" w:hAnsi="Times New Roman"/>
                <w:b w:val="0"/>
                <w:sz w:val="20"/>
              </w:rPr>
              <w:t>MES Lite 系統 - Web 介面「25 機台授權版」Hệ thống MES Lite - Giao diện Web "Phiên bản cấp phép cho 25 máy"</w:t>
            </w:r>
          </w:p>
        </w:tc>
        <w:tc>
          <w:tcPr>
            <w:tcW w:w="1985" w:type="dxa"/>
            <w:vAlign w:val="center"/>
            <w:hideMark/>
          </w:tcPr>
          <w:p>
            <w:pPr>
              <w:jc w:val="right"/>
            </w:pPr>
            <w:r/>
            <w:r>
              <w:rPr>
                <w:rFonts w:ascii="Times New Roman" w:hAnsi="Times New Roman"/>
                <w:b w:val="0"/>
                <w:sz w:val="20"/>
              </w:rPr>
              <w:t>588,000,000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588,000,000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3</w:t>
            </w:r>
          </w:p>
        </w:tc>
        <w:tc>
          <w:tcPr>
            <w:tcW w:w="3656" w:type="dxa"/>
            <w:vAlign w:val="center"/>
            <w:hideMark/>
          </w:tcPr>
          <w:p>
            <w:pPr>
              <w:jc w:val="left"/>
            </w:pPr>
            <w:r/>
            <w:r>
              <w:rPr>
                <w:rFonts w:ascii="Times New Roman" w:hAnsi="Times New Roman"/>
                <w:b w:val="0"/>
                <w:sz w:val="20"/>
              </w:rPr>
              <w:t>MES Lite 系統 - 客製上料 API 接口Hệ thống MES Lite - Giao diện API cấp liệu tùy chỉnh (Option)</w:t>
            </w:r>
          </w:p>
        </w:tc>
        <w:tc>
          <w:tcPr>
            <w:tcW w:w="1985" w:type="dxa"/>
            <w:vAlign w:val="center"/>
            <w:hideMark/>
          </w:tcPr>
          <w:p>
            <w:pPr>
              <w:jc w:val="right"/>
            </w:pPr>
            <w:r/>
            <w:r>
              <w:rPr>
                <w:rFonts w:ascii="Times New Roman" w:hAnsi="Times New Roman"/>
                <w:b w:val="0"/>
                <w:sz w:val="20"/>
              </w:rPr>
              <w:t>109,583,184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109,583,184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807.583.184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807.583.184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807.583.184 VND (越南盾捌億零柒佰伍拾捌萬參仟壹佰捌拾肆整)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807.583.184 VND ( Tám trăm lẻ bảy triệu năm trăm tám mươi ba nghìn một trăm tám mươi tư đồng chẵn.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 支付合約總金額之 35%, 即 282.654.114 VND (越南盾貳億捌仟貳佰陸拾伍萬肆仟壹佰壹拾肆整)，雙方簽約後即期以電匯（T/T）方式支付後，付款期限為 T/T 30 天。</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1 (Tạm ứng 35%): Thanh toán 35% giá trị hợp đồng (282.654.114 VND – Hai trăm tám mươi hai triệu sáu trăm năm mươi tư nghìn một trăm mười bốn đồng chẵn.) ngay sau khi hai bên ký kết hợp đồng, thời hạn thanh toán T/T 30 ngày.</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 支付合約總金額之 55%, 即 444.170.751 VND (越南盾肆億肆仟肆佰壹拾柒萬零柒佰伍拾壹整)，於設備安裝及系統建置完成並經雙方簽署確認文件後，付款期限為 T/T 60 天。</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2 (55% Lắp đặt thiết bị): Thanh toán 55% giá trị hợp đồng (444.170.751 VND – Bốn trăm bốn mươi tư triệu một trăm bảy mươi nghìn bảy trăm năm mươi mốt đồng chẵn.) sau khi bàn giao thiết bị và hoàn thành cài đặt hệ thống, thời hạn thanh toán T/T 60 ngày.</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 支付合約總金額之 10%, 即 80.758.319 VND (越南盾捌仟零柒拾伍萬捌仟參佰壹拾玖整)，於最終驗收（FAC）完成並簽署驗收交付文件後，付款期限為 T/T 10 天。</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Đợt 3 (10% Nghiệm thu cuối cùng): Thanh toán 10% giá trị hợp đồng (80.758.319 VND – Tám mươi triệu bảy trăm năm mươi tám nghìn ba trăm mười chín đồng chẵn.) kể từ ngày ký biên bản nghiệm thu bàn giao (FAC), thời hạn thanh toán T/T 10 ngày.</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CÔNG NGHỆ JINXUN VIỆT NAM</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15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