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45EA97" w14:textId="77777777" w:rsidR="00F04117" w:rsidRDefault="00000000">
      <w:pPr>
        <w:pBdr>
          <w:bottom w:val="single" w:sz="6" w:space="4" w:color="2E75B6"/>
        </w:pBdr>
        <w:spacing w:after="60"/>
        <w:jc w:val="center"/>
      </w:pPr>
      <w:r>
        <w:rPr>
          <w:b/>
          <w:color w:val="1F4E79"/>
          <w:sz w:val="38"/>
        </w:rPr>
        <w:t>BIÊN BẢN</w:t>
      </w:r>
      <w:r>
        <w:rPr>
          <w:rFonts w:eastAsia="Arial"/>
          <w:b/>
          <w:bCs/>
          <w:color w:val="1F4E79"/>
          <w:sz w:val="36"/>
          <w:szCs w:val="36"/>
        </w:rPr>
        <w:t xml:space="preserve"> TIẾN ĐỘ LẮP ĐẶT</w:t>
      </w:r>
      <w:r>
        <w:rPr>
          <w:rFonts w:eastAsia="Arial"/>
          <w:b/>
          <w:bCs/>
          <w:color w:val="1F4E79"/>
          <w:sz w:val="36"/>
          <w:szCs w:val="36"/>
          <w:lang w:val="vi-VN"/>
        </w:rPr>
        <w:t xml:space="preserve"> VÀ</w:t>
      </w:r>
      <w:r>
        <w:rPr>
          <w:sz w:val="40"/>
          <w:szCs w:val="44"/>
          <w:lang w:val="vi-VN"/>
        </w:rPr>
        <w:t xml:space="preserve"> </w:t>
      </w:r>
      <w:r>
        <w:rPr>
          <w:b/>
          <w:color w:val="1F4E79"/>
          <w:sz w:val="38"/>
        </w:rPr>
        <w:t>NGHIỆM THU LẮP ĐẶT</w:t>
      </w:r>
    </w:p>
    <w:p w14:paraId="04457BA6" w14:textId="77777777" w:rsidR="00F04117" w:rsidRDefault="00000000">
      <w:pPr>
        <w:spacing w:after="160" w:line="240" w:lineRule="auto"/>
        <w:jc w:val="center"/>
      </w:pPr>
      <w:r>
        <w:rPr>
          <w:b/>
          <w:color w:val="1F4E79"/>
          <w:sz w:val="36"/>
          <w:szCs w:val="24"/>
        </w:rPr>
        <w:t>安裝進度及安裝驗收確認書</w:t>
      </w:r>
      <w:r>
        <w:rPr>
          <w:b/>
          <w:color w:val="1F4E79"/>
          <w:sz w:val="32"/>
          <w:lang w:val="vi-VN"/>
        </w:rPr>
        <w:br/>
      </w:r>
      <w:r>
        <w:rPr>
          <w:i/>
          <w:color w:val="666666"/>
        </w:rPr>
        <w:t>Installation Acceptance Confirmation</w:t>
      </w:r>
    </w:p>
    <w:tbl>
      <w:tblPr>
        <w:tblW w:w="0" w:type="auto"/>
        <w:jc w:val="center"/>
        <w:tblLayout w:type="fixed"/>
        <w:tblLook w:val="04A0" w:firstRow="1" w:lastRow="0" w:firstColumn="1" w:lastColumn="0" w:noHBand="0" w:noVBand="1"/>
      </w:tblPr>
      <w:tblGrid>
        <w:gridCol w:w="5103"/>
        <w:gridCol w:w="5103"/>
      </w:tblGrid>
      <w:tr w:rsidR="00F04117" w14:paraId="257D5851" w14:textId="77777777">
        <w:trPr>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A54C25" w14:textId="77777777" w:rsidR="00F04117" w:rsidRDefault="00000000">
            <w:r>
              <w:rPr>
                <w:rFonts w:ascii="微軟正黑體" w:hAnsi="微軟正黑體"/>
                <w:b/>
                <w:color w:val="1F4E79"/>
                <w:sz w:val="20"/>
              </w:rPr>
              <w:t>Số biên bản / 文件編號: BB-NT-2026-___</w:t>
            </w:r>
          </w:p>
        </w:tc>
        <w:tc>
          <w:tcPr>
            <w:tcW w:w="5103" w:type="dxa"/>
            <w:tcBorders>
              <w:top w:val="single" w:sz="4" w:space="0" w:color="A6A6A6"/>
              <w:left w:val="single" w:sz="4" w:space="0" w:color="A6A6A6"/>
              <w:bottom w:val="single" w:sz="4" w:space="0" w:color="A6A6A6"/>
              <w:right w:val="single" w:sz="4" w:space="0" w:color="A6A6A6"/>
            </w:tcBorders>
            <w:shd w:val="clear" w:color="auto" w:fill="D9EAF7"/>
            <w:tcMar>
              <w:top w:w="80" w:type="dxa"/>
              <w:left w:w="90" w:type="dxa"/>
              <w:bottom w:w="80" w:type="dxa"/>
              <w:right w:w="90" w:type="dxa"/>
            </w:tcMar>
            <w:vAlign w:val="center"/>
          </w:tcPr>
          <w:p w14:paraId="78671429" w14:textId="77777777" w:rsidR="00F04117" w:rsidRDefault="00000000">
            <w:r>
              <w:rPr>
                <w:rFonts w:ascii="微軟正黑體" w:hAnsi="微軟正黑體"/>
                <w:b/>
                <w:color w:val="1F4E79"/>
                <w:sz w:val="20"/>
              </w:rPr>
              <w:t>Liên quan HĐ / 合約編號: HMV151020250001</w:t>
            </w:r>
          </w:p>
        </w:tc>
      </w:tr>
    </w:tbl>
    <w:p w14:paraId="54B1D2CC" w14:textId="77777777" w:rsidR="00F04117" w:rsidRDefault="00000000">
      <w:pPr>
        <w:keepNext/>
        <w:pBdr>
          <w:bottom w:val="single" w:sz="8" w:space="1" w:color="1F4E79"/>
        </w:pBdr>
        <w:spacing w:before="160" w:after="60" w:line="240" w:lineRule="auto"/>
      </w:pPr>
      <w:r>
        <w:rPr>
          <w:b/>
          <w:color w:val="1F4E79"/>
          <w:sz w:val="26"/>
        </w:rPr>
        <w:t xml:space="preserve">I. THÔNG TIN HỢP ĐỒNG / </w:t>
      </w:r>
      <w:r>
        <w:rPr>
          <w:b/>
          <w:color w:val="1F4E79"/>
          <w:sz w:val="26"/>
        </w:rPr>
        <w:t>合約資訊</w:t>
      </w:r>
    </w:p>
    <w:tbl>
      <w:tblPr>
        <w:tblW w:w="0" w:type="auto"/>
        <w:jc w:val="center"/>
        <w:tblLayout w:type="fixed"/>
        <w:tblLook w:val="04A0" w:firstRow="1" w:lastRow="0" w:firstColumn="1" w:lastColumn="0" w:noHBand="0" w:noVBand="1"/>
      </w:tblPr>
      <w:tblGrid>
        <w:gridCol w:w="3118"/>
        <w:gridCol w:w="7087"/>
      </w:tblGrid>
      <w:tr w:rsidR="00F04117" w14:paraId="6F3008A7"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4F0BEDD" w14:textId="77777777" w:rsidR="00F04117" w:rsidRDefault="00000000">
            <w:pPr>
              <w:spacing w:line="240" w:lineRule="auto"/>
            </w:pPr>
            <w:r>
              <w:rPr>
                <w:color w:val="1F4E79"/>
                <w:sz w:val="19"/>
              </w:rPr>
              <w:t>Bên A (Bên Mua) / 買方</w:t>
              <w:br/>
              <w:t>金迅科技（越南）有限公司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D70D8F" w14:textId="77777777" w:rsidR="00F04117" w:rsidRDefault="00000000">
            <w:pPr>
              <w:spacing w:line="240" w:lineRule="auto"/>
            </w:pPr>
            <w:r>
              <w:rPr>
                <w:sz w:val="17"/>
              </w:rPr>
              <w:t>CÔNG TY CỔ PHẦN CX TECHNOLOGY (VN)</w:t>
            </w:r>
          </w:p>
        </w:tc>
      </w:tr>
      <w:tr w:rsidR="00F04117" w14:paraId="7B88D4B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20C8E97A" w14:textId="77777777" w:rsidR="00F04117" w:rsidRDefault="00000000">
            <w:pPr>
              <w:spacing w:line="240" w:lineRule="auto"/>
              <w:rPr>
                <w:lang w:eastAsia="zh-TW"/>
              </w:rPr>
            </w:pPr>
            <w:r>
              <w:rPr>
                <w:color w:val="1F4E79"/>
                <w:sz w:val="19"/>
              </w:rPr>
              <w:t>Bên B (Bên Bán) / 賣方</w:t>
              <w:br/>
              <w:t>浤詺資訊全球有限公司</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56B1BC12" w14:textId="77777777" w:rsidR="00F04117" w:rsidRDefault="00000000">
            <w:pPr>
              <w:spacing w:line="240" w:lineRule="auto"/>
            </w:pPr>
            <w:r>
              <w:rPr>
                <w:sz w:val="17"/>
              </w:rPr>
              <w:t>CÔNG TY TNHH TOÀN CẦU HONG MING (宏明環球有限公司)</w:t>
            </w:r>
          </w:p>
        </w:tc>
      </w:tr>
      <w:tr w:rsidR="00F04117" w14:paraId="6B3FC36D"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B54F93F" w14:textId="77777777" w:rsidR="00F04117" w:rsidRDefault="00000000">
            <w:pPr>
              <w:spacing w:line="240" w:lineRule="auto"/>
            </w:pPr>
            <w:r>
              <w:rPr>
                <w:color w:val="1F4E79"/>
                <w:sz w:val="19"/>
              </w:rPr>
              <w:t>Hệ thống / 系統</w:t>
              <w:br/>
              <w:t>RFID 系統功能客製化軟體</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5EAC978" w14:textId="77777777" w:rsidR="00F04117" w:rsidRDefault="00000000">
            <w:pPr>
              <w:spacing w:line="240" w:lineRule="auto"/>
            </w:pPr>
            <w:r>
              <w:rPr>
                <w:sz w:val="17"/>
              </w:rPr>
              <w:t>Phần mềm tùy chỉnh chức năng hệ thống RFID</w:t>
            </w:r>
          </w:p>
        </w:tc>
      </w:tr>
      <w:tr w:rsidR="00F04117" w14:paraId="1A0EE964"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08392DB4" w14:textId="77777777" w:rsidR="00F04117" w:rsidRDefault="00000000">
            <w:pPr>
              <w:spacing w:line="240" w:lineRule="auto"/>
            </w:pPr>
            <w:r>
              <w:rPr>
                <w:color w:val="1F4E79"/>
                <w:sz w:val="19"/>
              </w:rPr>
              <w:t xml:space="preserve">Ngày ký HĐ / </w:t>
            </w:r>
            <w:r>
              <w:rPr>
                <w:color w:val="1F4E79"/>
                <w:sz w:val="19"/>
              </w:rPr>
              <w:t>合約日期</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149B04AC" w14:textId="77777777" w:rsidR="00F04117" w:rsidRDefault="00000000">
            <w:pPr>
              <w:spacing w:line="240" w:lineRule="auto"/>
            </w:pPr>
            <w:r>
              <w:rPr>
                <w:sz w:val="19"/>
              </w:rPr>
              <w:t>09/12/2025</w:t>
            </w:r>
          </w:p>
        </w:tc>
      </w:tr>
      <w:tr w:rsidR="00F04117" w14:paraId="62F2F509" w14:textId="77777777">
        <w:trPr>
          <w:cantSplit/>
          <w:jc w:val="center"/>
        </w:trPr>
        <w:tc>
          <w:tcPr>
            <w:tcW w:w="311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491C6FED" w14:textId="77777777" w:rsidR="00F04117" w:rsidRDefault="00000000">
            <w:pPr>
              <w:spacing w:line="240" w:lineRule="auto"/>
              <w:rPr>
                <w:lang w:eastAsia="zh-TW"/>
              </w:rPr>
            </w:pPr>
            <w:r>
              <w:rPr>
                <w:color w:val="1F4E79"/>
                <w:sz w:val="19"/>
                <w:lang w:eastAsia="zh-TW"/>
              </w:rPr>
              <w:t xml:space="preserve">Giá trị HĐ / </w:t>
            </w:r>
            <w:r>
              <w:rPr>
                <w:color w:val="1F4E79"/>
                <w:sz w:val="19"/>
                <w:lang w:eastAsia="zh-TW"/>
              </w:rPr>
              <w:t>合約金額</w:t>
            </w:r>
          </w:p>
        </w:tc>
        <w:tc>
          <w:tcPr>
            <w:tcW w:w="70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14:paraId="62FEC5B1" w14:textId="77777777" w:rsidR="00F04117" w:rsidRDefault="00000000">
            <w:pPr>
              <w:spacing w:line="240" w:lineRule="auto"/>
            </w:pPr>
            <w:r>
              <w:rPr>
                <w:sz w:val="19"/>
              </w:rPr>
              <w:t>234.000.000 VND</w:t>
            </w:r>
          </w:p>
        </w:tc>
      </w:tr>
    </w:tbl>
    <w:p w14:paraId="1DAF3D07" w14:textId="77777777" w:rsidR="00F04117" w:rsidRDefault="00000000">
      <w:pPr>
        <w:keepNext/>
        <w:pBdr>
          <w:bottom w:val="single" w:sz="8" w:space="1" w:color="1F4E79"/>
        </w:pBdr>
        <w:spacing w:before="160" w:after="60" w:line="240" w:lineRule="auto"/>
      </w:pPr>
      <w:r>
        <w:rPr>
          <w:b/>
          <w:color w:val="1F4E79"/>
          <w:sz w:val="26"/>
        </w:rPr>
        <w:t xml:space="preserve">II. CĂN CỨ &amp; NGUYÊN TẮC NGHIỆM THU / </w:t>
      </w:r>
      <w:r>
        <w:rPr>
          <w:b/>
          <w:color w:val="1F4E79"/>
          <w:sz w:val="26"/>
        </w:rPr>
        <w:t>驗收依據與原則</w:t>
      </w:r>
    </w:p>
    <w:p w14:paraId="66C4F874" w14:textId="77777777" w:rsidR="00F04117" w:rsidRDefault="00000000">
      <w:pPr>
        <w:spacing w:after="20" w:line="259" w:lineRule="auto"/>
      </w:pPr>
      <w:r>
        <w:rPr>
          <w:rFonts w:ascii="微軟正黑體" w:hAnsi="微軟正黑體"/>
          <w:sz w:val="19"/>
        </w:rPr>
        <w:t>1. Căn cứ Hợp đồng số HMV151020250001 ký ngày 09/12/2025 và Phụ lục 1 - Báo giá Phần mềm tùy chỉnh chức năng hệ thống RFID</w:t>
      </w:r>
    </w:p>
    <w:p w14:paraId="2D7C5BD9" w14:textId="77777777" w:rsidR="00F04117" w:rsidRDefault="00000000">
      <w:pPr>
        <w:spacing w:after="40" w:line="259" w:lineRule="auto"/>
        <w:rPr>
          <w:lang w:eastAsia="zh-TW"/>
        </w:rPr>
      </w:pPr>
      <w:r>
        <w:rPr>
          <w:rFonts w:ascii="微軟正黑體" w:hAnsi="微軟正黑體"/>
          <w:color w:val="666666"/>
          <w:sz w:val="19"/>
        </w:rPr>
        <w:t>1. 依據 2025/12/09 簽訂之合約 HMV151020250001 及附件一「RFID 系統功能客製化軟體」。</w:t>
      </w:r>
    </w:p>
    <w:p w14:paraId="16DC6847" w14:textId="77777777" w:rsidR="00F04117" w:rsidRDefault="00000000">
      <w:pPr>
        <w:spacing w:after="20" w:line="259" w:lineRule="auto"/>
      </w:pPr>
      <w:r>
        <w:rPr>
          <w:sz w:val="19"/>
        </w:rPr>
        <w:t>2. Bên Bán phối hợp với Bên Mua thực hiện lắp đặt, điều chỉnh, kiểm tra và nghiệm thu; tiêu chuẩn nghiệm thu thực hiện theo thông số kỹ thuật trong tài liệu phân tích hệ thống do hai bên xác nhận.</w:t>
      </w:r>
    </w:p>
    <w:p w14:paraId="20993A78" w14:textId="77777777" w:rsidR="00F04117" w:rsidRDefault="00000000">
      <w:pPr>
        <w:spacing w:after="40" w:line="259" w:lineRule="auto"/>
        <w:rPr>
          <w:lang w:eastAsia="zh-TW"/>
        </w:rPr>
      </w:pPr>
      <w:r>
        <w:rPr>
          <w:color w:val="666666"/>
          <w:sz w:val="19"/>
          <w:lang w:eastAsia="zh-TW"/>
        </w:rPr>
        <w:t xml:space="preserve">2. </w:t>
      </w:r>
      <w:r>
        <w:rPr>
          <w:color w:val="666666"/>
          <w:sz w:val="19"/>
          <w:lang w:eastAsia="zh-TW"/>
        </w:rPr>
        <w:t>乙方配合甲方進行安裝、調整、測試及驗收；驗收標準依雙方確認之系統分析文件與技術規格執行。</w:t>
      </w:r>
    </w:p>
    <w:p w14:paraId="3164DCCB" w14:textId="77777777" w:rsidR="00F04117" w:rsidRDefault="00000000">
      <w:pPr>
        <w:keepNext/>
        <w:pBdr>
          <w:bottom w:val="single" w:sz="8" w:space="1" w:color="1F4E79"/>
        </w:pBdr>
        <w:spacing w:before="160" w:after="60" w:line="240" w:lineRule="auto"/>
      </w:pPr>
      <w:r>
        <w:rPr>
          <w:b/>
          <w:color w:val="1F4E79"/>
          <w:sz w:val="26"/>
        </w:rPr>
        <w:t xml:space="preserve">III. HẠNG MỤC LẮP ĐẶT &amp; NGHIỆM THU / </w:t>
      </w:r>
      <w:r>
        <w:rPr>
          <w:b/>
          <w:color w:val="1F4E79"/>
          <w:sz w:val="26"/>
        </w:rPr>
        <w:t>安裝與驗收項目</w:t>
      </w:r>
    </w:p>
    <w:p w14:paraId="0577315D" w14:textId="77777777" w:rsidR="00F04117" w:rsidRDefault="00000000">
      <w:pPr>
        <w:spacing w:after="80"/>
      </w:pPr>
      <w:r>
        <w:rPr>
          <w:sz w:val="19"/>
        </w:rPr>
        <w:t xml:space="preserve">Hai bên tiến hành đối chiếu các hạng mục theo hợp đồng/phụ lục và xác nhận kết quả như sau: </w:t>
      </w:r>
      <w:r>
        <w:rPr>
          <w:color w:val="666666"/>
          <w:sz w:val="19"/>
        </w:rPr>
        <w:t>雙方依合約／附件逐項核對並確認如下：</w:t>
      </w:r>
    </w:p>
    <w:tbl>
      <w:tblPr>
        <w:tblW w:w="0" w:type="auto"/>
        <w:jc w:val="center"/>
        <w:tblLayout w:type="fixed"/>
        <w:tblLook w:val="04A0" w:firstRow="1" w:lastRow="0" w:firstColumn="1" w:lastColumn="0" w:noHBand="0" w:noVBand="1"/>
      </w:tblPr>
      <w:tblGrid>
        <w:gridCol w:w="7484"/>
        <w:gridCol w:w="1247"/>
        <w:gridCol w:w="1474"/>
      </w:tblGrid>
      <w:tr w:rsidR="00F04117" w14:paraId="05749E0E" w14:textId="77777777">
        <w:trPr>
          <w:tblHeader/>
          <w:jc w:val="center"/>
        </w:trPr>
        <w:tc>
          <w:tcPr>
            <w:tcW w:w="748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8AD798D" w14:textId="77777777" w:rsidR="00F04117" w:rsidRDefault="00000000">
            <w:pPr>
              <w:spacing w:line="240" w:lineRule="auto"/>
              <w:jc w:val="center"/>
            </w:pPr>
            <w:r>
              <w:rPr>
                <w:b/>
                <w:color w:val="FFFFFF"/>
                <w:sz w:val="16"/>
                <w:szCs w:val="20"/>
              </w:rPr>
              <w:t xml:space="preserve">Hạng mục / </w:t>
            </w:r>
            <w:r>
              <w:rPr>
                <w:b/>
                <w:color w:val="FFFFFF"/>
                <w:sz w:val="16"/>
                <w:szCs w:val="20"/>
              </w:rPr>
              <w:t>項目</w:t>
            </w:r>
          </w:p>
        </w:tc>
        <w:tc>
          <w:tcPr>
            <w:tcW w:w="1247"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421CFBFA" w14:textId="77777777" w:rsidR="00F04117" w:rsidRDefault="00000000">
            <w:pPr>
              <w:spacing w:line="240" w:lineRule="auto"/>
              <w:jc w:val="center"/>
              <w:rPr>
                <w:lang w:eastAsia="zh-TW"/>
              </w:rPr>
            </w:pPr>
            <w:r>
              <w:rPr>
                <w:b/>
                <w:bCs/>
                <w:color w:val="FFFFFF"/>
                <w:sz w:val="14"/>
                <w:szCs w:val="18"/>
                <w:lang w:eastAsia="zh-TW"/>
              </w:rPr>
              <w:t>XÁC NHẬN LẮP ĐẶT</w:t>
            </w:r>
            <w:r>
              <w:rPr>
                <w:b/>
                <w:color w:val="FFFFFF"/>
                <w:sz w:val="14"/>
                <w:szCs w:val="18"/>
                <w:lang w:eastAsia="zh-TW"/>
              </w:rPr>
              <w:t xml:space="preserve"> </w:t>
            </w:r>
            <w:r>
              <w:rPr>
                <w:b/>
                <w:color w:val="FFFFFF"/>
                <w:sz w:val="14"/>
                <w:szCs w:val="18"/>
                <w:lang w:val="vi-VN" w:eastAsia="zh-TW"/>
              </w:rPr>
              <w:br/>
            </w:r>
            <w:r>
              <w:rPr>
                <w:b/>
                <w:bCs/>
                <w:color w:val="FFFFFF"/>
                <w:sz w:val="14"/>
                <w:szCs w:val="18"/>
                <w:lang w:eastAsia="zh-TW"/>
              </w:rPr>
              <w:t>安裝確認</w:t>
            </w:r>
          </w:p>
        </w:tc>
        <w:tc>
          <w:tcPr>
            <w:tcW w:w="1474" w:type="dxa"/>
            <w:tcBorders>
              <w:top w:val="single" w:sz="4" w:space="0" w:color="A6A6A6"/>
              <w:left w:val="single" w:sz="4" w:space="0" w:color="A6A6A6"/>
              <w:bottom w:val="single" w:sz="4" w:space="0" w:color="A6A6A6"/>
              <w:right w:val="single" w:sz="4" w:space="0" w:color="A6A6A6"/>
            </w:tcBorders>
            <w:shd w:val="clear" w:color="auto" w:fill="1F4E79"/>
            <w:tcMar>
              <w:top w:w="80" w:type="dxa"/>
              <w:left w:w="90" w:type="dxa"/>
              <w:bottom w:w="80" w:type="dxa"/>
              <w:right w:w="90" w:type="dxa"/>
            </w:tcMar>
            <w:vAlign w:val="center"/>
          </w:tcPr>
          <w:p w14:paraId="6CFB72EB" w14:textId="77777777" w:rsidR="00F04117" w:rsidRDefault="00000000">
            <w:pPr>
              <w:spacing w:line="240" w:lineRule="auto"/>
              <w:jc w:val="center"/>
              <w:rPr>
                <w:sz w:val="14"/>
                <w:szCs w:val="18"/>
              </w:rPr>
            </w:pPr>
            <w:r>
              <w:rPr>
                <w:b/>
                <w:bCs/>
                <w:color w:val="FFFFFF"/>
                <w:sz w:val="14"/>
                <w:szCs w:val="18"/>
              </w:rPr>
              <w:t>XÁC NHẬN NGHIỆM THU</w:t>
            </w:r>
            <w:r>
              <w:rPr>
                <w:b/>
                <w:color w:val="FFFFFF"/>
                <w:sz w:val="14"/>
                <w:szCs w:val="18"/>
              </w:rPr>
              <w:t xml:space="preserve"> </w:t>
            </w:r>
            <w:r>
              <w:rPr>
                <w:b/>
                <w:color w:val="FFFFFF"/>
                <w:sz w:val="14"/>
                <w:szCs w:val="18"/>
                <w:lang w:val="vi-VN"/>
              </w:rPr>
              <w:br/>
            </w:r>
            <w:r>
              <w:rPr>
                <w:b/>
                <w:bCs/>
                <w:color w:val="FFFFFF"/>
                <w:sz w:val="14"/>
                <w:szCs w:val="18"/>
              </w:rPr>
              <w:t>驗收確認</w:t>
            </w:r>
          </w:p>
        </w:tc>
      </w:tr>
      <w:tr w:rsidR="00F04117" w14:paraId="0DE6D25F"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1. Xác nhận mở vụ án / 立案確認, Yêu cầu xác nhận / 需求確認</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44CAF931"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2. Mỗi máy có thể quét các nhân viên vận hành máy khác nhau khi vào và ra khỏi trạm.</w:t>
            </w:r>
            <w:r>
              <w:br/>
            </w:r>
            <w:r>
              <w:rPr>
                <w:rFonts w:ascii="微軟正黑體" w:hAnsi="微軟正黑體"/>
                <w:b w:val="0"/>
                <w:sz w:val="17"/>
              </w:rPr>
              <w:t>進出站時每個機台都可以掃不同的機台操作者Máy quét mã vạch được tối ưu hóa để lựa chọn máy bằng cách nhấp chuột.掃描機台條碼優化為點選機台方式。</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7CFD7F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3. Quét nhiều ID nhân viên để vào và ra khỏi trạm.</w:t>
            </w:r>
            <w:r>
              <w:br/>
            </w:r>
            <w:r>
              <w:rPr>
                <w:rFonts w:ascii="微軟正黑體" w:hAnsi="微軟正黑體"/>
                <w:b w:val="0"/>
                <w:sz w:val="17"/>
              </w:rPr>
              <w:t>進出站可刷複數人員工號。</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1B069BA2"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4. QR條碼掃描</w:t>
            </w:r>
            <w:r>
              <w:br/>
            </w:r>
            <w:r>
              <w:rPr>
                <w:rFonts w:ascii="微軟正黑體" w:hAnsi="微軟正黑體"/>
                <w:b w:val="0"/>
                <w:sz w:val="17"/>
              </w:rPr>
              <w:t>Quét mã vạch QR</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5A135DB4"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5. 特定人員解除綁定權限控管</w:t>
            </w:r>
            <w:r>
              <w:br/>
            </w:r>
            <w:r>
              <w:rPr>
                <w:rFonts w:ascii="微軟正黑體" w:hAnsi="微軟正黑體"/>
                <w:b w:val="0"/>
                <w:sz w:val="17"/>
              </w:rPr>
              <w:t>Hủy ràng buộc quyền cho nhân viên cụ thể</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3608F5EA" w14:textId="77777777">
        <w:trPr>
          <w:cantSplit/>
          <w:trHeight w:val="531"/>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6. RFID離線模式可以自動切換</w:t>
            </w:r>
            <w:r>
              <w:br/>
            </w:r>
            <w:r>
              <w:rPr>
                <w:rFonts w:ascii="微軟正黑體" w:hAnsi="微軟正黑體"/>
                <w:b w:val="0"/>
                <w:sz w:val="17"/>
              </w:rPr>
              <w:t>Chế độ ngoại tuyến RFID có thể chuyển đổi tự động</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r w:rsidR="00F04117" w14:paraId="6640E706" w14:textId="77777777">
        <w:trPr>
          <w:cantSplit/>
          <w:jc w:val="center"/>
        </w:trPr>
        <w:tc>
          <w:tcPr>
            <w:tcW w:w="748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7"/>
              </w:rPr>
              <w:t>7. 增加Run Card查詢條件</w:t>
            </w:r>
            <w:r>
              <w:br/>
            </w:r>
            <w:r>
              <w:rPr>
                <w:rFonts w:ascii="微軟正黑體" w:hAnsi="微軟正黑體"/>
                <w:b w:val="0"/>
                <w:sz w:val="17"/>
              </w:rPr>
              <w:t>Thêm điều kiện truy vấn Run Card</w:t>
            </w:r>
          </w:p>
        </w:tc>
        <w:tc>
          <w:tcPr>
            <w:tcW w:w="1247" w:type="dxa"/>
            <w:tcBorders>
              <w:top w:val="single" w:sz="4" w:space="0" w:color="A6A6A6"/>
              <w:left w:val="single" w:sz="4" w:space="0" w:color="A6A6A6"/>
              <w:bottom w:val="single" w:sz="4" w:space="0" w:color="A6A6A6"/>
              <w:right w:val="single" w:sz="4" w:space="0" w:color="A6A6A6"/>
            </w:tcBorders>
            <w:shd w:val="clear" w:color="auto" w:fill="E7F2E4"/>
            <w:tcMar>
              <w:top w:w="80" w:type="dxa"/>
              <w:left w:w="90" w:type="dxa"/>
              <w:bottom w:w="80" w:type="dxa"/>
              <w:right w:w="90" w:type="dxa"/>
            </w:tcMar>
            <w:vAlign w:val="center"/>
          </w:tcPr>
          <w:p>
            <w:pPr>
              <w:jc w:val="center"/>
            </w:pPr>
            <w:r/>
            <w:r>
              <w:rPr>
                <w:rFonts w:ascii="微軟正黑體" w:hAnsi="微軟正黑體"/>
                <w:b/>
                <w:color w:val="1E7B34"/>
                <w:sz w:val="14"/>
              </w:rPr>
              <w:t>Xác nhận thiết bị đã được đưa vào sử dụng.</w:t>
            </w:r>
            <w:r>
              <w:br/>
            </w:r>
            <w:r>
              <w:rPr>
                <w:rFonts w:ascii="微軟正黑體" w:hAnsi="微軟正黑體"/>
                <w:b/>
                <w:color w:val="1E7B34"/>
                <w:sz w:val="14"/>
              </w:rPr>
              <w:t>確認已投入使用</w:t>
            </w:r>
          </w:p>
        </w:tc>
        <w:tc>
          <w:tcPr>
            <w:tcW w:w="1474"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color w:val="1E7B34"/>
                <w:sz w:val="14"/>
              </w:rPr>
              <w:t>Đã nghiệm thu, xác nhận đạt yêu cầu.</w:t>
            </w:r>
            <w:r>
              <w:br/>
            </w:r>
            <w:r>
              <w:rPr>
                <w:rFonts w:ascii="微軟正黑體" w:hAnsi="微軟正黑體"/>
                <w:b/>
                <w:color w:val="1E7B34"/>
                <w:sz w:val="14"/>
              </w:rPr>
              <w:t>驗收合格，確認符合需求</w:t>
            </w:r>
          </w:p>
        </w:tc>
      </w:tr>
    </w:tbl>
    <w:p w14:paraId="31F6C880" w14:textId="77777777" w:rsidR="00F04117" w:rsidRDefault="00000000">
      <w:pPr>
        <w:keepNext/>
        <w:pBdr>
          <w:bottom w:val="single" w:sz="8" w:space="1" w:color="1F4E79"/>
        </w:pBdr>
        <w:spacing w:before="160" w:after="60" w:line="240" w:lineRule="auto"/>
      </w:pPr>
      <w:r>
        <w:rPr>
          <w:b/>
          <w:color w:val="1F4E79"/>
          <w:sz w:val="26"/>
        </w:rPr>
        <w:t xml:space="preserve">IV. KẾT QUẢ NGHIỆM THU / </w:t>
      </w:r>
      <w:r>
        <w:rPr>
          <w:b/>
          <w:color w:val="1F4E79"/>
          <w:sz w:val="26"/>
        </w:rPr>
        <w:t>驗收結果</w:t>
      </w:r>
    </w:p>
    <w:p w14:paraId="6376B4D5" w14:textId="77777777" w:rsidR="00F04117" w:rsidRDefault="00000000">
      <w:pPr>
        <w:spacing w:after="40" w:line="259" w:lineRule="auto"/>
        <w:rPr>
          <w:lang w:eastAsia="zh-TW"/>
        </w:rPr>
      </w:pPr>
      <w:r>
        <w:rPr>
          <w:sz w:val="19"/>
        </w:rPr>
        <w:t xml:space="preserve">Qua kiểm tra và đối chiếu, hai bên xác nhận các hạng mục nêu tại Mục III đã được Bên B hoàn thành lắp đặt, triển khai, điều chỉnh và kiểm tra. </w:t>
      </w:r>
      <w:r>
        <w:rPr>
          <w:b/>
          <w:color w:val="1F4E79"/>
          <w:sz w:val="19"/>
          <w:lang w:eastAsia="zh-TW"/>
        </w:rPr>
        <w:t>Kết quả nghiệm thu: ĐẠT YÊU CẦU.</w:t>
      </w:r>
    </w:p>
    <w:p w14:paraId="5C044384" w14:textId="77777777" w:rsidR="00F04117" w:rsidRDefault="00000000">
      <w:pPr>
        <w:spacing w:after="40" w:line="259" w:lineRule="auto"/>
        <w:rPr>
          <w:lang w:eastAsia="zh-TW"/>
        </w:rPr>
      </w:pPr>
      <w:r>
        <w:rPr>
          <w:color w:val="666666"/>
          <w:sz w:val="19"/>
          <w:lang w:eastAsia="zh-TW"/>
        </w:rPr>
        <w:t>經檢查與逐項核對，雙方確認乙方已完成第三項所列內容之安裝、部署、調整及測試。</w:t>
      </w:r>
      <w:r>
        <w:rPr>
          <w:b/>
          <w:color w:val="1F4E79"/>
          <w:sz w:val="19"/>
          <w:lang w:eastAsia="zh-TW"/>
        </w:rPr>
        <w:t>驗收結果：合格。</w:t>
      </w:r>
    </w:p>
    <w:p w14:paraId="2A9F0DA0" w14:textId="77777777" w:rsidR="00F04117" w:rsidRDefault="00000000">
      <w:pPr>
        <w:keepNext/>
        <w:pBdr>
          <w:bottom w:val="single" w:sz="8" w:space="1" w:color="1F4E79"/>
        </w:pBdr>
        <w:spacing w:before="160" w:after="60" w:line="240" w:lineRule="auto"/>
        <w:rPr>
          <w:lang w:eastAsia="zh-TW"/>
        </w:rPr>
      </w:pPr>
      <w:r/>
      <w:r>
        <w:rPr>
          <w:rFonts w:ascii="微軟正黑體" w:hAnsi="微軟正黑體"/>
          <w:b/>
          <w:color w:val="1F4E79"/>
          <w:sz w:val="26"/>
        </w:rPr>
        <w:t>V. ĐỀ NGHỊ THANH TOÁN GIAI ĐOẠN 3 / 三期款項付款申請</w:t>
      </w:r>
    </w:p>
    <w:p w14:paraId="32DA7177" w14:textId="77777777" w:rsidR="00F04117" w:rsidRDefault="00000000">
      <w:pPr>
        <w:spacing w:after="40" w:line="259" w:lineRule="auto"/>
      </w:pPr>
      <w:r>
        <w:rPr>
          <w:rFonts w:ascii="微軟正黑體" w:hAnsi="微軟正黑體"/>
          <w:sz w:val="19"/>
        </w:rPr>
        <w:t>Căn cứ điều khoản thanh toán của Hợp đồng HMV151020250001 và kết quả nghiệm thu nêu trên, Bên B đề nghị Bên A thanh toán các khoản sau:</w:t>
      </w:r>
    </w:p>
    <w:p w14:paraId="013FC0DE" w14:textId="77777777" w:rsidR="00F04117" w:rsidRDefault="00000000">
      <w:pPr>
        <w:spacing w:after="80" w:line="259" w:lineRule="auto"/>
        <w:rPr>
          <w:lang w:eastAsia="zh-TW"/>
        </w:rPr>
      </w:pPr>
      <w:r>
        <w:rPr>
          <w:rFonts w:ascii="微軟正黑體" w:hAnsi="微軟正黑體"/>
          <w:color w:val="666666"/>
          <w:sz w:val="19"/>
        </w:rPr>
        <w:t>依據 HMV151020250001 合約付款條款及上述驗收結果，乙方請求甲方支付下列款項：</w:t>
      </w:r>
    </w:p>
    <w:tbl>
      <w:tblPr>
        <w:tblW w:w="0" w:type="auto"/>
        <w:jc w:val="center"/>
        <w:tblLayout w:type="fixed"/>
        <w:tblLook w:val="04A0" w:firstRow="1" w:lastRow="0" w:firstColumn="1" w:lastColumn="0" w:noHBand="0" w:noVBand="1"/>
      </w:tblPr>
      <w:tblGrid>
        <w:gridCol w:w="1587"/>
        <w:gridCol w:w="4082"/>
        <w:gridCol w:w="1247"/>
        <w:gridCol w:w="3288"/>
      </w:tblGrid>
      <w:tr w:rsidR="00F04117" w14:paraId="6B9A9157" w14:textId="77777777">
        <w:trPr>
          <w:tblHeader/>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05D6C7F0" w14:textId="77777777" w:rsidR="00F04117" w:rsidRDefault="00000000">
            <w:pPr>
              <w:spacing w:line="240" w:lineRule="auto"/>
              <w:jc w:val="center"/>
            </w:pPr>
            <w:r>
              <w:rPr>
                <w:rFonts w:ascii="微軟正黑體" w:hAnsi="微軟正黑體"/>
                <w:b/>
                <w:color w:val="FFFFFF"/>
                <w:sz w:val="18"/>
              </w:rPr>
              <w:t xml:space="preserve">Giai đoạn / </w:t>
            </w:r>
            <w:r>
              <w:rPr>
                <w:rFonts w:ascii="微軟正黑體" w:hAnsi="微軟正黑體"/>
                <w:b/>
                <w:color w:val="FFFFFF"/>
                <w:sz w:val="18"/>
              </w:rPr>
              <w:t>期別</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1BC0FA03" w14:textId="77777777" w:rsidR="00F04117" w:rsidRDefault="00000000">
            <w:pPr>
              <w:spacing w:line="240" w:lineRule="auto"/>
              <w:jc w:val="center"/>
            </w:pPr>
            <w:r>
              <w:rPr>
                <w:rFonts w:ascii="微軟正黑體" w:hAnsi="微軟正黑體"/>
                <w:b/>
                <w:color w:val="FFFFFF"/>
                <w:sz w:val="18"/>
              </w:rPr>
              <w:t xml:space="preserve">Điều kiện thanh toán / </w:t>
            </w:r>
            <w:r>
              <w:rPr>
                <w:rFonts w:ascii="微軟正黑體" w:hAnsi="微軟正黑體"/>
                <w:b/>
                <w:color w:val="FFFFFF"/>
                <w:sz w:val="18"/>
              </w:rPr>
              <w:t>付款條件</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5544106D" w14:textId="77777777" w:rsidR="00F04117" w:rsidRDefault="00000000">
            <w:pPr>
              <w:spacing w:line="240" w:lineRule="auto"/>
              <w:jc w:val="center"/>
            </w:pPr>
            <w:r>
              <w:rPr>
                <w:rFonts w:ascii="微軟正黑體" w:hAnsi="微軟正黑體"/>
                <w:b/>
                <w:color w:val="FFFFFF"/>
                <w:sz w:val="18"/>
              </w:rPr>
              <w:t xml:space="preserve">Tỷ lệ / </w:t>
            </w:r>
            <w:r>
              <w:rPr>
                <w:rFonts w:ascii="微軟正黑體" w:hAnsi="微軟正黑體"/>
                <w:b/>
                <w:color w:val="FFFFFF"/>
                <w:sz w:val="18"/>
              </w:rPr>
              <w:t>比例</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1F4E79"/>
          </w:tcPr>
          <w:p w14:paraId="2F36FD27" w14:textId="77777777" w:rsidR="00F04117" w:rsidRDefault="00000000">
            <w:pPr>
              <w:spacing w:line="240" w:lineRule="auto"/>
              <w:jc w:val="center"/>
            </w:pPr>
            <w:r>
              <w:rPr>
                <w:rFonts w:ascii="微軟正黑體" w:hAnsi="微軟正黑體"/>
                <w:b/>
                <w:color w:val="FFFFFF"/>
                <w:sz w:val="18"/>
              </w:rPr>
              <w:t xml:space="preserve">Số tiền / </w:t>
            </w:r>
            <w:r>
              <w:rPr>
                <w:rFonts w:ascii="微軟正黑體" w:hAnsi="微軟正黑體"/>
                <w:b/>
                <w:color w:val="FFFFFF"/>
                <w:sz w:val="18"/>
              </w:rPr>
              <w:t>金額</w:t>
            </w:r>
          </w:p>
        </w:tc>
      </w:tr>
      <w:tr w:rsidR="00F04117" w14:paraId="6A738720"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GIAI ĐOẠN 3</w:t>
            </w:r>
            <w:r>
              <w:br/>
            </w:r>
            <w:r>
              <w:rPr>
                <w:rFonts w:ascii="微軟正黑體" w:hAnsi="微軟正黑體"/>
                <w:b w:val="0"/>
                <w:sz w:val="18"/>
              </w:rPr>
              <w:t>第三期</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left"/>
            </w:pPr>
            <w:r/>
            <w:r>
              <w:rPr>
                <w:rFonts w:ascii="微軟正黑體" w:hAnsi="微軟正黑體"/>
                <w:b w:val="0"/>
                <w:sz w:val="18"/>
              </w:rPr>
              <w:t>Nghiệm thu đạt tiêu chuẩn</w:t>
            </w:r>
            <w:r>
              <w:br/>
            </w:r>
            <w:r>
              <w:rPr>
                <w:rFonts w:ascii="微軟正黑體" w:hAnsi="微軟正黑體"/>
                <w:b w:val="0"/>
                <w:sz w:val="18"/>
              </w:rPr>
              <w:t>驗收合格時</w:t>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center"/>
            </w:pPr>
            <w:r/>
            <w:r>
              <w:rPr>
                <w:rFonts w:ascii="微軟正黑體" w:hAnsi="微軟正黑體"/>
                <w:b w:val="0"/>
                <w:sz w:val="18"/>
              </w:rPr>
              <w:t>20%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tcPr>
          <w:p>
            <w:pPr>
              <w:jc w:val="right"/>
            </w:pPr>
            <w:r/>
            <w:r>
              <w:rPr>
                <w:rFonts w:ascii="微軟正黑體" w:hAnsi="微軟正黑體"/>
                <w:b w:val="0"/>
                <w:sz w:val="19"/>
              </w:rPr>
              <w:t>46.800.000 VND</w:t>
            </w:r>
          </w:p>
        </w:tc>
      </w:tr>
      <w:tr w:rsidR="00F04117" w14:paraId="0EDCD0AA" w14:textId="77777777">
        <w:trPr>
          <w:cantSplit/>
          <w:jc w:val="center"/>
        </w:trPr>
        <w:tc>
          <w:tcPr>
            <w:tcW w:w="158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TỔNG CỘNG</w:t>
            </w:r>
            <w:r>
              <w:br/>
            </w:r>
            <w:r>
              <w:rPr>
                <w:rFonts w:ascii="微軟正黑體" w:hAnsi="微軟正黑體"/>
                <w:b w:val="0"/>
                <w:sz w:val="18"/>
              </w:rPr>
              <w:t>合計</w:t>
            </w:r>
          </w:p>
        </w:tc>
        <w:tc>
          <w:tcPr>
            <w:tcW w:w="4082"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left"/>
            </w:pPr>
            <w:r/>
            <w:r>
              <w:rPr>
                <w:rFonts w:ascii="微軟正黑體" w:hAnsi="微軟正黑體"/>
                <w:b w:val="0"/>
                <w:sz w:val="18"/>
              </w:rPr>
            </w:r>
          </w:p>
        </w:tc>
        <w:tc>
          <w:tcPr>
            <w:tcW w:w="1247"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center"/>
            </w:pPr>
            <w:r/>
            <w:r>
              <w:rPr>
                <w:rFonts w:ascii="微軟正黑體" w:hAnsi="微軟正黑體"/>
                <w:b w:val="0"/>
                <w:sz w:val="18"/>
              </w:rPr>
              <w:t>20%</w:t>
            </w:r>
          </w:p>
        </w:tc>
        <w:tc>
          <w:tcPr>
            <w:tcW w:w="3288" w:type="dxa"/>
            <w:tcBorders>
              <w:top w:val="single" w:sz="4" w:space="0" w:color="A6A6A6"/>
              <w:left w:val="single" w:sz="4" w:space="0" w:color="A6A6A6"/>
              <w:bottom w:val="single" w:sz="4" w:space="0" w:color="A6A6A6"/>
              <w:right w:val="single" w:sz="4" w:space="0" w:color="A6A6A6"/>
            </w:tcBorders>
            <w:tcMar>
              <w:top w:w="80" w:type="dxa"/>
              <w:left w:w="90" w:type="dxa"/>
              <w:bottom w:w="80" w:type="dxa"/>
              <w:right w:w="90" w:type="dxa"/>
            </w:tcMar>
            <w:vAlign w:val="center"/>
            <w:shd w:fill="FFC000"/>
          </w:tcPr>
          <w:p>
            <w:pPr>
              <w:jc w:val="right"/>
            </w:pPr>
            <w:r/>
            <w:r>
              <w:rPr>
                <w:rFonts w:ascii="微軟正黑體" w:hAnsi="微軟正黑體"/>
                <w:b w:val="0"/>
                <w:sz w:val="19"/>
              </w:rPr>
              <w:t>46.800.000 VND</w:t>
            </w:r>
          </w:p>
        </w:tc>
      </w:tr>
    </w:tbl>
    <w:p>
      <w:r>
        <w:rPr>
          <w:rFonts w:ascii="微軟正黑體" w:hAnsi="微軟正黑體"/>
          <w:b/>
          <w:color w:val="1F4E79"/>
          <w:sz w:val="18"/>
        </w:rPr>
        <w:t xml:space="preserve">Giai đoạn 3 / 第三期: </w:t>
      </w:r>
      <w:r>
        <w:rPr>
          <w:rFonts w:ascii="微軟正黑體" w:hAnsi="微軟正黑體"/>
          <w:b w:val="0"/>
          <w:sz w:val="18"/>
        </w:rPr>
        <w:t>Bốn mươi sáu triệu tám trăm nghìn đồng chẵn. 越南盾肆仟陸佰捌拾萬整。</w:t>
      </w:r>
    </w:p>
    <w:p>
      <w:r>
        <w:rPr>
          <w:rFonts w:ascii="微軟正黑體" w:hAnsi="微軟正黑體"/>
          <w:b/>
          <w:color w:val="1F4E79"/>
          <w:sz w:val="18"/>
        </w:rPr>
        <w:t xml:space="preserve">Tổng cộng / 合計: </w:t>
      </w:r>
      <w:r>
        <w:rPr>
          <w:rFonts w:ascii="微軟正黑體" w:hAnsi="微軟正黑體"/>
          <w:b w:val="0"/>
          <w:sz w:val="18"/>
        </w:rPr>
        <w:t>Bốn mươi sáu triệu tám trăm nghìn đồng chẵn. 越南盾肆仟陸佰捌拾萬整。</w:t>
      </w:r>
    </w:p>
    <w:p>
      <w:r>
        <w:rPr>
          <w:rFonts w:ascii="微軟正黑體" w:hAnsi="微軟正黑體"/>
          <w:b/>
          <w:sz w:val="18"/>
        </w:rPr>
        <w:t xml:space="preserve">Thuế VAT / 增值稅: </w:t>
      </w:r>
      <w:r>
        <w:rPr>
          <w:rFonts w:ascii="微軟正黑體" w:hAnsi="微軟正黑體"/>
          <w:b w:val="0"/>
          <w:sz w:val="18"/>
        </w:rPr>
        <w:t>Theo quy định tại thời điểm xuất hóa đơn / 依發票開立時之規定另計。</w:t>
      </w:r>
    </w:p>
    <w:p>
      <w:r>
        <w:rPr>
          <w:rFonts w:ascii="微軟正黑體" w:hAnsi="微軟正黑體"/>
          <w:b/>
          <w:color w:val="1F4E79"/>
          <w:sz w:val="26"/>
        </w:rPr>
        <w:t>VI. KẾT LUẬN &amp; XÁC NHẬN / 結論與確認</w:t>
      </w:r>
    </w:p>
    <w:p>
      <w:r>
        <w:rPr>
          <w:rFonts w:ascii="微軟正黑體" w:hAnsi="微軟正黑體"/>
          <w:b w:val="0"/>
          <w:sz w:val="19"/>
        </w:rPr>
        <w:t>Hai bên thống nhất xác nhận các hạng mục lắp đặt nêu trên đã hoàn thành và nghiệm thu đạt yêu cầu. Việc ký biên bản này là căn cứ xác nhận Bên B đã đáp ứng điều kiện thanh toán Giai đoạn 3 (20%) theo Hợp đồng. Bên A thực hiện thanh toán tổng cộng 20% giá trị hợp đồng, tương đương 46.800.000 VND, theo quy định của Hợp đồng.</w:t>
      </w:r>
    </w:p>
    <w:p>
      <w:r>
        <w:rPr>
          <w:rFonts w:ascii="微軟正黑體" w:hAnsi="微軟正黑體"/>
          <w:b w:val="0"/>
          <w:sz w:val="19"/>
        </w:rPr>
        <w:t>雙方同意確認上述安裝項目已完成並驗收合格。本確認書簽署後，作為乙方已符合合約第三期（20%）付款條件之依據。甲方依合約規定支付合計 20% 合約金額，即 46.800.000 VND。</w:t>
      </w:r>
    </w:p>
    <w:p>
      <w:r>
        <w:rPr>
          <w:rFonts w:ascii="微軟正黑體" w:hAnsi="微軟正黑體"/>
          <w:b w:val="0"/>
          <w:sz w:val="19"/>
        </w:rPr>
      </w:r>
    </w:p>
    <w:p>
      <w:r>
        <w:rPr>
          <w:rFonts w:ascii="微軟正黑體" w:hAnsi="微軟正黑體"/>
          <w:b w:val="0"/>
          <w:sz w:val="19"/>
        </w:rPr>
      </w:r>
    </w:p>
    <w:p w14:paraId="52FED3D0" w14:textId="77777777" w:rsidR="00F04117" w:rsidRDefault="00000000">
      <w:pPr>
        <w:keepNext/>
        <w:spacing w:before="40" w:after="60" w:line="240" w:lineRule="auto"/>
        <w:jc w:val="center"/>
        <w:rPr>
          <w:lang w:eastAsia="zh-TW"/>
        </w:rPr>
      </w:pPr>
      <w:r>
        <w:rPr>
          <w:b/>
          <w:color w:val="1F4E79"/>
          <w:sz w:val="26"/>
          <w:lang w:eastAsia="zh-TW"/>
        </w:rPr>
        <w:t xml:space="preserve">CHỮ KÝ XÁC NHẬN / </w:t>
      </w:r>
      <w:r>
        <w:rPr>
          <w:b/>
          <w:color w:val="1F4E79"/>
          <w:sz w:val="26"/>
          <w:lang w:eastAsia="zh-TW"/>
        </w:rPr>
        <w:t>簽署確認</w:t>
      </w:r>
    </w:p>
    <w:tbl>
      <w:tblPr>
        <w:tblW w:w="0" w:type="auto"/>
        <w:jc w:val="center"/>
        <w:tblLayout w:type="fixed"/>
        <w:tblLook w:val="04A0" w:firstRow="1" w:lastRow="0" w:firstColumn="1" w:lastColumn="0" w:noHBand="0" w:noVBand="1"/>
      </w:tblPr>
      <w:tblGrid>
        <w:gridCol w:w="5103"/>
        <w:gridCol w:w="5103"/>
      </w:tblGrid>
      <w:tr w:rsidR="00F04117" w14:paraId="53C8C917" w14:textId="77777777">
        <w:trPr>
          <w:trHeight w:val="2664"/>
          <w:jc w:val="center"/>
        </w:trPr>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1510B28C" w14:textId="77777777" w:rsidR="00F04117" w:rsidRDefault="00000000">
            <w:pPr>
              <w:jc w:val="center"/>
            </w:pPr>
            <w:r>
              <w:rPr>
                <w:b/>
                <w:color w:val="1F4E79"/>
                <w:sz w:val="20"/>
              </w:rPr>
              <w:t xml:space="preserve">BÊN A (BÊN MUA) / </w:t>
            </w:r>
            <w:r>
              <w:rPr>
                <w:b/>
                <w:color w:val="1F4E79"/>
                <w:sz w:val="20"/>
              </w:rPr>
              <w:t>買方</w:t>
            </w:r>
          </w:p>
          <w:p w14:paraId="3C9E727C" w14:textId="77777777" w:rsidR="00F04117" w:rsidRDefault="00000000">
            <w:pPr>
              <w:jc w:val="center"/>
            </w:pPr>
            <w:r/>
            <w:r>
              <w:rPr>
                <w:rFonts w:ascii="微軟正黑體" w:hAnsi="微軟正黑體"/>
                <w:b/>
                <w:sz w:val="19"/>
              </w:rPr>
              <w:t>CÔNG TY CỔ PHẦN CX TECHNOLOGY (VN)</w:t>
            </w:r>
          </w:p>
          <w:p w14:paraId="259ADFC8" w14:textId="77777777" w:rsidR="00F04117" w:rsidRDefault="00000000">
            <w:pPr>
              <w:jc w:val="center"/>
            </w:pPr>
            <w:r>
              <w:rPr>
                <w:sz w:val="18"/>
              </w:rPr>
              <w:t xml:space="preserve">Ký tên &amp; Đóng dấu / </w:t>
            </w:r>
            <w:r>
              <w:rPr>
                <w:sz w:val="18"/>
              </w:rPr>
              <w:t>簽名蓋章</w:t>
            </w:r>
          </w:p>
          <w:p w14:paraId="4187C23D" w14:textId="77777777" w:rsidR="00F04117" w:rsidRDefault="00000000">
            <w:pPr>
              <w:jc w:val="center"/>
            </w:pPr>
            <w:r>
              <w:rPr>
                <w:sz w:val="18"/>
              </w:rPr>
              <w:br/>
            </w:r>
            <w:r>
              <w:rPr>
                <w:sz w:val="18"/>
              </w:rPr>
              <w:br/>
            </w:r>
            <w:r>
              <w:rPr>
                <w:sz w:val="18"/>
              </w:rPr>
              <w:br/>
              <w:t>____________________________</w:t>
            </w:r>
          </w:p>
          <w:p w14:paraId="10337C0C" w14:textId="77777777" w:rsidR="00F04117" w:rsidRDefault="00000000">
            <w:pPr>
              <w:jc w:val="center"/>
            </w:pPr>
            <w:r>
              <w:rPr>
                <w:sz w:val="18"/>
              </w:rPr>
              <w:t xml:space="preserve">Ngày / </w:t>
            </w:r>
            <w:r>
              <w:rPr>
                <w:sz w:val="18"/>
              </w:rPr>
              <w:t>日期</w:t>
            </w:r>
            <w:r>
              <w:rPr>
                <w:sz w:val="18"/>
              </w:rPr>
              <w:t>: _____ / _____ / 2026</w:t>
            </w:r>
          </w:p>
        </w:tc>
        <w:tc>
          <w:tcPr>
            <w:tcW w:w="5103" w:type="dxa"/>
            <w:tcBorders>
              <w:top w:val="single" w:sz="4" w:space="0" w:color="A6A6A6"/>
              <w:left w:val="single" w:sz="4" w:space="0" w:color="A6A6A6"/>
              <w:bottom w:val="single" w:sz="4" w:space="0" w:color="A6A6A6"/>
              <w:right w:val="single" w:sz="4" w:space="0" w:color="A6A6A6"/>
            </w:tcBorders>
            <w:shd w:val="clear" w:color="auto" w:fill="EAF2F8"/>
            <w:tcMar>
              <w:top w:w="80" w:type="dxa"/>
              <w:left w:w="90" w:type="dxa"/>
              <w:bottom w:w="80" w:type="dxa"/>
              <w:right w:w="90" w:type="dxa"/>
            </w:tcMar>
            <w:vAlign w:val="center"/>
          </w:tcPr>
          <w:p w14:paraId="222AA2B1" w14:textId="77777777" w:rsidR="00F04117" w:rsidRDefault="00000000">
            <w:pPr>
              <w:jc w:val="center"/>
            </w:pPr>
            <w:r>
              <w:rPr>
                <w:b/>
                <w:color w:val="1F4E79"/>
                <w:sz w:val="20"/>
              </w:rPr>
              <w:t xml:space="preserve">BÊN B (BÊN BÁN) / </w:t>
            </w:r>
            <w:r>
              <w:rPr>
                <w:b/>
                <w:color w:val="1F4E79"/>
                <w:sz w:val="20"/>
              </w:rPr>
              <w:t>賣方</w:t>
            </w:r>
          </w:p>
          <w:p w14:paraId="58B01AF8" w14:textId="77777777" w:rsidR="00F04117" w:rsidRDefault="00000000">
            <w:pPr>
              <w:jc w:val="center"/>
            </w:pPr>
            <w:r>
              <w:rPr>
                <w:b/>
                <w:sz w:val="19"/>
              </w:rPr>
              <w:t>CÔNG TY TNHH TOÀN CẦU HONG MING</w:t>
            </w:r>
          </w:p>
          <w:p w14:paraId="77077E8C" w14:textId="77777777" w:rsidR="00F04117" w:rsidRDefault="00000000">
            <w:pPr>
              <w:jc w:val="center"/>
            </w:pPr>
            <w:r>
              <w:rPr>
                <w:color w:val="666666"/>
                <w:sz w:val="18"/>
              </w:rPr>
              <w:t>浤詺資訊全球有限公司</w:t>
            </w:r>
          </w:p>
          <w:p w14:paraId="758EB49F" w14:textId="77777777" w:rsidR="00F04117" w:rsidRDefault="00000000">
            <w:pPr>
              <w:jc w:val="center"/>
            </w:pPr>
            <w:r>
              <w:rPr>
                <w:sz w:val="18"/>
              </w:rPr>
              <w:t xml:space="preserve">Ký tên &amp; Đóng dấu / </w:t>
            </w:r>
            <w:r>
              <w:rPr>
                <w:sz w:val="18"/>
              </w:rPr>
              <w:t>簽名蓋章</w:t>
            </w:r>
          </w:p>
          <w:p w14:paraId="7EB42A06" w14:textId="77777777" w:rsidR="00F04117" w:rsidRDefault="00000000">
            <w:pPr>
              <w:jc w:val="center"/>
            </w:pPr>
            <w:r>
              <w:rPr>
                <w:sz w:val="18"/>
              </w:rPr>
              <w:br/>
            </w:r>
            <w:r>
              <w:rPr>
                <w:sz w:val="18"/>
              </w:rPr>
              <w:br/>
              <w:t>____________________________</w:t>
            </w:r>
          </w:p>
          <w:p w14:paraId="60BD2888" w14:textId="77777777" w:rsidR="00F04117" w:rsidRDefault="00000000">
            <w:pPr>
              <w:jc w:val="center"/>
            </w:pPr>
            <w:r>
              <w:rPr>
                <w:sz w:val="18"/>
              </w:rPr>
              <w:t xml:space="preserve">Ngày / </w:t>
            </w:r>
            <w:r>
              <w:rPr>
                <w:sz w:val="18"/>
              </w:rPr>
              <w:t>日期</w:t>
            </w:r>
            <w:r>
              <w:rPr>
                <w:sz w:val="18"/>
              </w:rPr>
              <w:t>: _____ / _____ / 2026</w:t>
            </w:r>
          </w:p>
        </w:tc>
      </w:tr>
    </w:tbl>
    <w:p w14:paraId="58D74F78" w14:textId="77777777" w:rsidR="00F04117" w:rsidRDefault="00000000">
      <w:pPr>
        <w:spacing w:before="100" w:line="240" w:lineRule="auto"/>
        <w:jc w:val="center"/>
        <w:rPr>
          <w:color w:val="808080"/>
          <w:sz w:val="16"/>
          <w:lang w:val="vi-VN"/>
        </w:rPr>
      </w:pPr>
      <w:r/>
      <w:r>
        <w:rPr>
          <w:rFonts w:ascii="微軟正黑體" w:hAnsi="微軟正黑體"/>
          <w:color w:val="808080"/>
          <w:sz w:val="16"/>
        </w:rPr>
        <w:t>Biên bản này là một phần không tách rời của Hợp đồng HMV151020250001 / 本確認書為 HMV151020250001 合約不可分割之一部分,</w:t>
        <w:br/>
      </w:r>
      <w:r>
        <w:rPr>
          <w:rFonts w:ascii="微軟正黑體" w:hAnsi="微軟正黑體"/>
          <w:b/>
          <w:color w:val="000000"/>
          <w:sz w:val="16"/>
        </w:rPr>
        <w:t>Bên dưới là hình ảnh trong Phần mềm tùy chỉnh chức năng hệ thống RFID.下面是 RFID 系統功能客製化軟體 中的畫面。</w:t>
      </w:r>
    </w:p>
    <w:p w14:paraId="57109FCF" w14:textId="7A625430" w:rsidR="00F04117" w:rsidRDefault="00F04117">
      <w:pPr>
        <w:spacing w:before="100" w:line="240" w:lineRule="auto"/>
        <w:jc w:val="center"/>
      </w:pPr>
    </w:p>
    <w:sectPr w:rsidR="00F04117">
      <w:footerReference w:type="default" r:id="rId8"/>
      <w:pgSz w:w="12240" w:h="15840"/>
      <w:pgMar w:top="765" w:right="822" w:bottom="765" w:left="822" w:header="283" w:footer="369"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4884DBC" w14:textId="77777777" w:rsidR="00A3531F" w:rsidRDefault="00A3531F">
      <w:pPr>
        <w:spacing w:line="240" w:lineRule="auto"/>
      </w:pPr>
      <w:r>
        <w:separator/>
      </w:r>
    </w:p>
  </w:endnote>
  <w:endnote w:type="continuationSeparator" w:id="0">
    <w:p w14:paraId="3E1788CC" w14:textId="77777777" w:rsidR="00A3531F" w:rsidRDefault="00A3531F">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Cordia New">
    <w:panose1 w:val="020B0304020202020204"/>
    <w:charset w:val="DE"/>
    <w:family w:val="swiss"/>
    <w:pitch w:val="variable"/>
    <w:sig w:usb0="81000003" w:usb1="00000000" w:usb2="00000000" w:usb3="00000000" w:csb0="00010001" w:csb1="00000000"/>
  </w:font>
  <w:font w:name="Arial">
    <w:panose1 w:val="020B0604020202020204"/>
    <w:charset w:val="00"/>
    <w:family w:val="swiss"/>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Angsana New">
    <w:panose1 w:val="02020603050405020304"/>
    <w:charset w:val="DE"/>
    <w:family w:val="roman"/>
    <w:pitch w:val="variable"/>
    <w:sig w:usb0="81000003" w:usb1="00000000" w:usb2="00000000" w:usb3="00000000" w:csb0="00010001" w:csb1="00000000"/>
  </w:font>
  <w:font w:name="Courier">
    <w:panose1 w:val="02070409020205020404"/>
    <w:charset w:val="00"/>
    <w:family w:val="auto"/>
    <w:pitch w:val="default"/>
    <w:sig w:usb0="00000000" w:usb1="00000000" w:usb2="00000000" w:usb3="00000000" w:csb0="00000001" w:csb1="00000000"/>
  </w:font>
  <w:font w:name="PMingLiU">
    <w:panose1 w:val="02010601000101010101"/>
    <w:charset w:val="88"/>
    <w:family w:val="roman"/>
    <w:pitch w:val="variable"/>
    <w:sig w:usb0="A00002FF" w:usb1="28CFFCFA" w:usb2="00000016" w:usb3="00000000" w:csb0="00100001" w:csb1="00000000"/>
  </w:font>
  <w:font w:name="SimSun">
    <w:altName w:val="宋体"/>
    <w:panose1 w:val="02010600030101010101"/>
    <w:charset w:val="86"/>
    <w:family w:val="auto"/>
    <w:pitch w:val="variable"/>
    <w:sig w:usb0="00000203" w:usb1="288F0000" w:usb2="00000016" w:usb3="00000000" w:csb0="0004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72B5DC4" w14:textId="77777777" w:rsidR="00F04117" w:rsidRDefault="00000000">
    <w:pPr>
      <w:pStyle w:val="Footer"/>
      <w:jc w:val="center"/>
    </w:pPr>
    <w:r>
      <w:rPr>
        <w:color w:val="808080"/>
        <w:sz w:val="16"/>
      </w:rPr>
      <w:t xml:space="preserve">HMV151020250001  |  Trang / </w:t>
    </w:r>
    <w:r>
      <w:rPr>
        <w:color w:val="808080"/>
        <w:sz w:val="16"/>
      </w:rPr>
      <w:t>頁</w:t>
    </w:r>
    <w:r>
      <w:rPr>
        <w:color w:val="808080"/>
        <w:sz w:val="16"/>
      </w:rPr>
      <w:t xml:space="preserve"> </w:t>
    </w:r>
    <w:r>
      <w:rPr>
        <w:color w:val="808080"/>
        <w:sz w:val="16"/>
      </w:rPr>
      <w:fldChar w:fldCharType="begin"/>
    </w:r>
    <w:r>
      <w:rPr>
        <w:color w:val="808080"/>
        <w:sz w:val="16"/>
      </w:rPr>
      <w:instrText xml:space="preserve"> PAGE </w:instrText>
    </w:r>
    <w:r>
      <w:rPr>
        <w:color w:val="808080"/>
        <w:sz w:val="16"/>
      </w:rPr>
      <w:fldChar w:fldCharType="separate"/>
    </w:r>
    <w:r>
      <w:rPr>
        <w:color w:val="808080"/>
        <w:sz w:val="16"/>
      </w:rPr>
      <w:t>1</w:t>
    </w:r>
    <w:r>
      <w:rPr>
        <w:color w:val="808080"/>
        <w:sz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154D2F92" w14:textId="77777777" w:rsidR="00A3531F" w:rsidRDefault="00A3531F">
      <w:r>
        <w:separator/>
      </w:r>
    </w:p>
  </w:footnote>
  <w:footnote w:type="continuationSeparator" w:id="0">
    <w:p w14:paraId="5EC466D2" w14:textId="77777777" w:rsidR="00A3531F" w:rsidRDefault="00A3531F">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FFFFFF7E"/>
    <w:lvl w:ilvl="0">
      <w:start w:val="1"/>
      <w:numFmt w:val="decimal"/>
      <w:pStyle w:val="ListNumber3"/>
      <w:lvlText w:val="%1."/>
      <w:lvlJc w:val="left"/>
      <w:pPr>
        <w:tabs>
          <w:tab w:val="left" w:pos="1080"/>
        </w:tabs>
        <w:ind w:left="1080" w:hanging="360"/>
      </w:pPr>
    </w:lvl>
  </w:abstractNum>
  <w:abstractNum w:abstractNumId="1" w15:restartNumberingAfterBreak="0">
    <w:nsid w:val="FFFFFF7F"/>
    <w:multiLevelType w:val="singleLevel"/>
    <w:tmpl w:val="FFFFFF7F"/>
    <w:lvl w:ilvl="0">
      <w:start w:val="1"/>
      <w:numFmt w:val="decimal"/>
      <w:pStyle w:val="ListNumber2"/>
      <w:lvlText w:val="%1."/>
      <w:lvlJc w:val="left"/>
      <w:pPr>
        <w:tabs>
          <w:tab w:val="left" w:pos="720"/>
        </w:tabs>
        <w:ind w:left="720" w:hanging="360"/>
      </w:pPr>
    </w:lvl>
  </w:abstractNum>
  <w:abstractNum w:abstractNumId="2" w15:restartNumberingAfterBreak="0">
    <w:nsid w:val="FFFFFF82"/>
    <w:multiLevelType w:val="singleLevel"/>
    <w:tmpl w:val="FFFFFF82"/>
    <w:lvl w:ilvl="0">
      <w:start w:val="1"/>
      <w:numFmt w:val="bullet"/>
      <w:pStyle w:val="ListBullet3"/>
      <w:lvlText w:val=""/>
      <w:lvlJc w:val="left"/>
      <w:pPr>
        <w:tabs>
          <w:tab w:val="left" w:pos="1080"/>
        </w:tabs>
        <w:ind w:left="1080" w:hanging="360"/>
      </w:pPr>
      <w:rPr>
        <w:rFonts w:ascii="Symbol" w:hAnsi="Symbol" w:hint="default"/>
      </w:rPr>
    </w:lvl>
  </w:abstractNum>
  <w:abstractNum w:abstractNumId="3" w15:restartNumberingAfterBreak="0">
    <w:nsid w:val="FFFFFF83"/>
    <w:multiLevelType w:val="singleLevel"/>
    <w:tmpl w:val="FFFFFF83"/>
    <w:lvl w:ilvl="0">
      <w:start w:val="1"/>
      <w:numFmt w:val="bullet"/>
      <w:pStyle w:val="ListBullet2"/>
      <w:lvlText w:val=""/>
      <w:lvlJc w:val="left"/>
      <w:pPr>
        <w:tabs>
          <w:tab w:val="left" w:pos="720"/>
        </w:tabs>
        <w:ind w:left="720" w:hanging="360"/>
      </w:pPr>
      <w:rPr>
        <w:rFonts w:ascii="Symbol" w:hAnsi="Symbol" w:hint="default"/>
      </w:rPr>
    </w:lvl>
  </w:abstractNum>
  <w:abstractNum w:abstractNumId="4" w15:restartNumberingAfterBreak="0">
    <w:nsid w:val="FFFFFF88"/>
    <w:multiLevelType w:val="singleLevel"/>
    <w:tmpl w:val="FFFFFF88"/>
    <w:lvl w:ilvl="0">
      <w:start w:val="1"/>
      <w:numFmt w:val="decimal"/>
      <w:pStyle w:val="ListNumber"/>
      <w:lvlText w:val="%1."/>
      <w:lvlJc w:val="left"/>
      <w:pPr>
        <w:tabs>
          <w:tab w:val="left" w:pos="360"/>
        </w:tabs>
        <w:ind w:left="360" w:hanging="360"/>
      </w:pPr>
    </w:lvl>
  </w:abstractNum>
  <w:abstractNum w:abstractNumId="5" w15:restartNumberingAfterBreak="0">
    <w:nsid w:val="FFFFFF89"/>
    <w:multiLevelType w:val="singleLevel"/>
    <w:tmpl w:val="FFFFFF89"/>
    <w:lvl w:ilvl="0">
      <w:start w:val="1"/>
      <w:numFmt w:val="bullet"/>
      <w:pStyle w:val="ListBullet"/>
      <w:lvlText w:val=""/>
      <w:lvlJc w:val="left"/>
      <w:pPr>
        <w:tabs>
          <w:tab w:val="left" w:pos="360"/>
        </w:tabs>
        <w:ind w:left="360" w:hanging="360"/>
      </w:pPr>
      <w:rPr>
        <w:rFonts w:ascii="Symbol" w:hAnsi="Symbol" w:hint="default"/>
      </w:rPr>
    </w:lvl>
  </w:abstractNum>
  <w:num w:numId="1" w16cid:durableId="1062169915">
    <w:abstractNumId w:val="5"/>
  </w:num>
  <w:num w:numId="2" w16cid:durableId="1444114337">
    <w:abstractNumId w:val="3"/>
  </w:num>
  <w:num w:numId="3" w16cid:durableId="820345529">
    <w:abstractNumId w:val="2"/>
  </w:num>
  <w:num w:numId="4" w16cid:durableId="546383212">
    <w:abstractNumId w:val="4"/>
  </w:num>
  <w:num w:numId="5" w16cid:durableId="478616271">
    <w:abstractNumId w:val="1"/>
  </w:num>
  <w:num w:numId="6" w16cid:durableId="191019101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47730"/>
    <w:rsid w:val="00017C38"/>
    <w:rsid w:val="00034616"/>
    <w:rsid w:val="0006063C"/>
    <w:rsid w:val="0015074B"/>
    <w:rsid w:val="0029639D"/>
    <w:rsid w:val="00326F90"/>
    <w:rsid w:val="0059493D"/>
    <w:rsid w:val="00701BCA"/>
    <w:rsid w:val="00740055"/>
    <w:rsid w:val="00A3531F"/>
    <w:rsid w:val="00AA1D8D"/>
    <w:rsid w:val="00B47730"/>
    <w:rsid w:val="00BE1CB3"/>
    <w:rsid w:val="00CB0664"/>
    <w:rsid w:val="00DB3704"/>
    <w:rsid w:val="00EB5220"/>
    <w:rsid w:val="00F04117"/>
    <w:rsid w:val="00F6575D"/>
    <w:rsid w:val="00FC693F"/>
    <w:rsid w:val="095100A1"/>
    <w:rsid w:val="1A872C2B"/>
    <w:rsid w:val="207109C7"/>
  </w:rsids>
  <m:mathPr>
    <m:mathFont m:val="Cambria Math"/>
    <m:brkBin m:val="before"/>
    <m:brkBinSub m:val="--"/>
    <m:smallFrac m:val="0"/>
    <m:dispDef/>
    <m:lMargin m:val="0"/>
    <m:rMargin m:val="0"/>
    <m:defJc m:val="centerGroup"/>
    <m:wrapIndent m:val="1440"/>
    <m:intLim m:val="subSup"/>
    <m:naryLim m:val="undOvr"/>
  </m:mathPr>
  <w:themeFontLang w:val="en-US" w:eastAsia="ja-JP" w:bidi="th-TH"/>
  <w:clrSchemeMapping w:bg1="light1" w:t1="dark1" w:bg2="light2" w:t2="dark2" w:accent1="accent1" w:accent2="accent2" w:accent3="accent3" w:accent4="accent4" w:accent5="accent5" w:accent6="accent6" w:hyperlink="hyperlink" w:followedHyperlink="followedHyperlink"/>
  <w:doNotIncludeSubdocsInStats/>
  <w:doNotAutoCompressPictures/>
  <w:shapeDefaults>
    <o:shapedefaults v:ext="edit" spidmax="1026"/>
    <o:shapelayout v:ext="edit">
      <o:idmap v:ext="edit" data="1"/>
    </o:shapelayout>
  </w:shapeDefaults>
  <w:decimalSymbol w:val="."/>
  <w:listSeparator w:val=","/>
  <w14:docId w14:val="4F223571"/>
  <w14:defaultImageDpi w14:val="300"/>
  <w15:docId w15:val="{2DF9566A-1483-40D1-992B-F1EBD7141F9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unhideWhenUsed="1" w:qFormat="1"/>
    <w:lsdException w:name="heading 3"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unhideWhenUsed="1" w:qFormat="1"/>
    <w:lsdException w:name="footer"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unhideWhenUsed="1" w:qFormat="1"/>
    <w:lsdException w:name="toa heading" w:semiHidden="1" w:unhideWhenUsed="1"/>
    <w:lsdException w:name="List" w:unhideWhenUsed="1" w:qFormat="1"/>
    <w:lsdException w:name="List Bullet" w:unhideWhenUsed="1" w:qFormat="1"/>
    <w:lsdException w:name="List Number" w:unhideWhenUsed="1" w:qFormat="1"/>
    <w:lsdException w:name="List 2" w:unhideWhenUsed="1" w:qFormat="1"/>
    <w:lsdException w:name="List 3" w:unhideWhenUsed="1" w:qFormat="1"/>
    <w:lsdException w:name="List 4" w:semiHidden="1" w:unhideWhenUsed="1"/>
    <w:lsdException w:name="List 5" w:semiHidden="1" w:unhideWhenUsed="1"/>
    <w:lsdException w:name="List Bullet 2" w:unhideWhenUsed="1" w:qFormat="1"/>
    <w:lsdException w:name="List Bullet 3" w:unhideWhenUsed="1" w:qFormat="1"/>
    <w:lsdException w:name="List Bullet 4" w:semiHidden="1" w:unhideWhenUsed="1"/>
    <w:lsdException w:name="List Bullet 5" w:semiHidden="1" w:unhideWhenUsed="1"/>
    <w:lsdException w:name="List Number 2" w:unhideWhenUsed="1"/>
    <w:lsdException w:name="List Number 3" w:unhideWhenUsed="1" w:qFormat="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uiPriority="1" w:unhideWhenUsed="1"/>
    <w:lsdException w:name="Body Text" w:unhideWhenUsed="1" w:qFormat="1"/>
    <w:lsdException w:name="Body Text Indent" w:semiHidden="1" w:unhideWhenUsed="1"/>
    <w:lsdException w:name="List Continue" w:unhideWhenUsed="1" w:qFormat="1"/>
    <w:lsdException w:name="List Continue 2" w:unhideWhenUsed="1" w:qFormat="1"/>
    <w:lsdException w:name="List Continue 3" w:unhideWhenUsed="1" w:qFormat="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nhideWhenUsed="1" w:qFormat="1"/>
    <w:lsdException w:name="Body Text 3"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qFormat="1"/>
    <w:lsdException w:name="Table Theme" w:semiHidden="1" w:unhideWhenUsed="1"/>
    <w:lsdException w:name="Placeholder Text" w:semiHidden="1" w:unhideWhenUsed="1"/>
    <w:lsdException w:name="No Spacing" w:uiPriority="1" w:qFormat="1"/>
    <w:lsdException w:name="Light Shading" w:uiPriority="60" w:qFormat="1"/>
    <w:lsdException w:name="Light List" w:uiPriority="61" w:qFormat="1"/>
    <w:lsdException w:name="Light Grid" w:uiPriority="62" w:qFormat="1"/>
    <w:lsdException w:name="Medium Shading 1" w:uiPriority="63"/>
    <w:lsdException w:name="Medium Shading 2" w:uiPriority="64" w:qFormat="1"/>
    <w:lsdException w:name="Medium List 1" w:uiPriority="65" w:qFormat="1"/>
    <w:lsdException w:name="Medium List 2" w:uiPriority="66" w:qFormat="1"/>
    <w:lsdException w:name="Medium Grid 1" w:uiPriority="67" w:qFormat="1"/>
    <w:lsdException w:name="Medium Grid 2" w:uiPriority="68" w:qFormat="1"/>
    <w:lsdException w:name="Medium Grid 3" w:uiPriority="69" w:qFormat="1"/>
    <w:lsdException w:name="Dark List" w:uiPriority="70" w:qFormat="1"/>
    <w:lsdException w:name="Colorful Shading" w:uiPriority="71" w:qFormat="1"/>
    <w:lsdException w:name="Colorful List" w:uiPriority="72" w:qFormat="1"/>
    <w:lsdException w:name="Colorful Grid" w:uiPriority="73" w:qFormat="1"/>
    <w:lsdException w:name="Light Shading Accent 1" w:uiPriority="60" w:qFormat="1"/>
    <w:lsdException w:name="Light List Accent 1" w:uiPriority="61" w:qFormat="1"/>
    <w:lsdException w:name="Light Grid Accent 1" w:uiPriority="62" w:qFormat="1"/>
    <w:lsdException w:name="Medium Shading 1 Accent 1" w:uiPriority="63" w:qFormat="1"/>
    <w:lsdException w:name="Medium Shading 2 Accent 1" w:uiPriority="64" w:qFormat="1"/>
    <w:lsdException w:name="Medium List 1 Accent 1" w:uiPriority="65"/>
    <w:lsdException w:name="Revision" w:semiHidden="1" w:unhideWhenUsed="1"/>
    <w:lsdException w:name="List Paragraph" w:uiPriority="34" w:qFormat="1"/>
    <w:lsdException w:name="Quote" w:uiPriority="29" w:qFormat="1"/>
    <w:lsdException w:name="Intense Quote" w:uiPriority="30" w:qFormat="1"/>
    <w:lsdException w:name="Medium List 2 Accent 1" w:uiPriority="66" w:qFormat="1"/>
    <w:lsdException w:name="Medium Grid 1 Accent 1" w:uiPriority="67" w:qFormat="1"/>
    <w:lsdException w:name="Medium Grid 2 Accent 1" w:uiPriority="68" w:qFormat="1"/>
    <w:lsdException w:name="Medium Grid 3 Accent 1" w:uiPriority="69"/>
    <w:lsdException w:name="Dark List Accent 1" w:uiPriority="70" w:qFormat="1"/>
    <w:lsdException w:name="Colorful Shading Accent 1" w:uiPriority="71" w:qFormat="1"/>
    <w:lsdException w:name="Colorful List Accent 1" w:uiPriority="72" w:qFormat="1"/>
    <w:lsdException w:name="Colorful Grid Accent 1" w:uiPriority="73" w:qFormat="1"/>
    <w:lsdException w:name="Light Shading Accent 2" w:uiPriority="60" w:qFormat="1"/>
    <w:lsdException w:name="Light List Accent 2" w:uiPriority="61" w:qFormat="1"/>
    <w:lsdException w:name="Light Grid Accent 2" w:uiPriority="62"/>
    <w:lsdException w:name="Medium Shading 1 Accent 2" w:uiPriority="63"/>
    <w:lsdException w:name="Medium Shading 2 Accent 2" w:uiPriority="64" w:qFormat="1"/>
    <w:lsdException w:name="Medium List 1 Accent 2" w:uiPriority="65" w:qFormat="1"/>
    <w:lsdException w:name="Medium List 2 Accent 2" w:uiPriority="66" w:qFormat="1"/>
    <w:lsdException w:name="Medium Grid 1 Accent 2" w:uiPriority="67" w:qFormat="1"/>
    <w:lsdException w:name="Medium Grid 2 Accent 2" w:uiPriority="68"/>
    <w:lsdException w:name="Medium Grid 3 Accent 2" w:uiPriority="69" w:qFormat="1"/>
    <w:lsdException w:name="Dark List Accent 2" w:uiPriority="70" w:qFormat="1"/>
    <w:lsdException w:name="Colorful Shading Accent 2" w:uiPriority="71" w:qFormat="1"/>
    <w:lsdException w:name="Colorful List Accent 2" w:uiPriority="72"/>
    <w:lsdException w:name="Colorful Grid Accent 2" w:uiPriority="73" w:qFormat="1"/>
    <w:lsdException w:name="Light Shading Accent 3" w:uiPriority="60" w:qFormat="1"/>
    <w:lsdException w:name="Light List Accent 3" w:uiPriority="61" w:qFormat="1"/>
    <w:lsdException w:name="Light Grid Accent 3" w:uiPriority="62" w:qFormat="1"/>
    <w:lsdException w:name="Medium Shading 1 Accent 3" w:uiPriority="63" w:qFormat="1"/>
    <w:lsdException w:name="Medium Shading 2 Accent 3" w:uiPriority="64" w:qFormat="1"/>
    <w:lsdException w:name="Medium List 1 Accent 3" w:uiPriority="65"/>
    <w:lsdException w:name="Medium List 2 Accent 3" w:uiPriority="66"/>
    <w:lsdException w:name="Medium Grid 1 Accent 3" w:uiPriority="67" w:qFormat="1"/>
    <w:lsdException w:name="Medium Grid 2 Accent 3" w:uiPriority="68" w:qFormat="1"/>
    <w:lsdException w:name="Medium Grid 3 Accent 3" w:uiPriority="69"/>
    <w:lsdException w:name="Dark List Accent 3" w:uiPriority="70" w:qFormat="1"/>
    <w:lsdException w:name="Colorful Shading Accent 3" w:uiPriority="71" w:qFormat="1"/>
    <w:lsdException w:name="Colorful List Accent 3" w:uiPriority="72" w:qFormat="1"/>
    <w:lsdException w:name="Colorful Grid Accent 3" w:uiPriority="73" w:qFormat="1"/>
    <w:lsdException w:name="Light Shading Accent 4" w:uiPriority="60" w:qFormat="1"/>
    <w:lsdException w:name="Light List Accent 4" w:uiPriority="61" w:qFormat="1"/>
    <w:lsdException w:name="Light Grid Accent 4" w:uiPriority="62" w:qFormat="1"/>
    <w:lsdException w:name="Medium Shading 1 Accent 4" w:uiPriority="63" w:qFormat="1"/>
    <w:lsdException w:name="Medium Shading 2 Accent 4" w:uiPriority="64"/>
    <w:lsdException w:name="Medium List 1 Accent 4" w:uiPriority="65"/>
    <w:lsdException w:name="Medium List 2 Accent 4" w:uiPriority="66" w:qFormat="1"/>
    <w:lsdException w:name="Medium Grid 1 Accent 4" w:uiPriority="67" w:qFormat="1"/>
    <w:lsdException w:name="Medium Grid 2 Accent 4" w:uiPriority="68"/>
    <w:lsdException w:name="Medium Grid 3 Accent 4" w:uiPriority="69" w:qFormat="1"/>
    <w:lsdException w:name="Dark List Accent 4" w:uiPriority="70" w:qFormat="1"/>
    <w:lsdException w:name="Colorful Shading Accent 4" w:uiPriority="71"/>
    <w:lsdException w:name="Colorful List Accent 4" w:uiPriority="72" w:qFormat="1"/>
    <w:lsdException w:name="Colorful Grid Accent 4" w:uiPriority="73" w:qFormat="1"/>
    <w:lsdException w:name="Light Shading Accent 5" w:uiPriority="60" w:qFormat="1"/>
    <w:lsdException w:name="Light List Accent 5" w:uiPriority="61" w:qFormat="1"/>
    <w:lsdException w:name="Light Grid Accent 5" w:uiPriority="62" w:qFormat="1"/>
    <w:lsdException w:name="Medium Shading 1 Accent 5" w:uiPriority="63" w:qFormat="1"/>
    <w:lsdException w:name="Medium Shading 2 Accent 5" w:uiPriority="64" w:qFormat="1"/>
    <w:lsdException w:name="Medium List 1 Accent 5" w:uiPriority="65" w:qFormat="1"/>
    <w:lsdException w:name="Medium List 2 Accent 5" w:uiPriority="66"/>
    <w:lsdException w:name="Medium Grid 1 Accent 5" w:uiPriority="67"/>
    <w:lsdException w:name="Medium Grid 2 Accent 5" w:uiPriority="68"/>
    <w:lsdException w:name="Medium Grid 3 Accent 5" w:uiPriority="69"/>
    <w:lsdException w:name="Dark List Accent 5" w:uiPriority="70" w:qFormat="1"/>
    <w:lsdException w:name="Colorful Shading Accent 5" w:uiPriority="71"/>
    <w:lsdException w:name="Colorful List Accent 5" w:uiPriority="72" w:qFormat="1"/>
    <w:lsdException w:name="Colorful Grid Accent 5" w:uiPriority="73" w:qFormat="1"/>
    <w:lsdException w:name="Light Shading Accent 6" w:uiPriority="60" w:qFormat="1"/>
    <w:lsdException w:name="Light List Accent 6" w:uiPriority="61" w:qFormat="1"/>
    <w:lsdException w:name="Light Grid Accent 6" w:uiPriority="62" w:qFormat="1"/>
    <w:lsdException w:name="Medium Shading 1 Accent 6" w:uiPriority="63" w:qFormat="1"/>
    <w:lsdException w:name="Medium Shading 2 Accent 6" w:uiPriority="64" w:qFormat="1"/>
    <w:lsdException w:name="Medium List 1 Accent 6" w:uiPriority="65"/>
    <w:lsdException w:name="Medium List 2 Accent 6" w:uiPriority="66" w:qFormat="1"/>
    <w:lsdException w:name="Medium Grid 1 Accent 6" w:uiPriority="67" w:qFormat="1"/>
    <w:lsdException w:name="Medium Grid 2 Accent 6" w:uiPriority="68" w:qFormat="1"/>
    <w:lsdException w:name="Medium Grid 3 Accent 6" w:uiPriority="69" w:qFormat="1"/>
    <w:lsdException w:name="Dark List Accent 6" w:uiPriority="70" w:qFormat="1"/>
    <w:lsdException w:name="Colorful Shading Accent 6" w:uiPriority="71"/>
    <w:lsdException w:name="Colorful List Accent 6" w:uiPriority="72" w:qFormat="1"/>
    <w:lsdException w:name="Colorful Grid Accent 6" w:uiPriority="73" w:qFormat="1"/>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line="252" w:lineRule="auto"/>
    </w:pPr>
    <w:rPr>
      <w:rFonts w:ascii="Arial" w:hAnsi="Arial" w:cs="Arial"/>
      <w:sz w:val="21"/>
      <w:szCs w:val="22"/>
      <w:lang w:eastAsia="en-US"/>
    </w:rPr>
  </w:style>
  <w:style w:type="paragraph" w:styleId="Heading1">
    <w:name w:val="heading 1"/>
    <w:basedOn w:val="Normal"/>
    <w:next w:val="Normal"/>
    <w:link w:val="Heading1Char"/>
    <w:uiPriority w:val="9"/>
    <w:qFormat/>
    <w:pPr>
      <w:keepNext/>
      <w:keepLines/>
      <w:spacing w:before="48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pPr>
      <w:keepNext/>
      <w:keepLines/>
      <w:spacing w:before="20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pPr>
      <w:keepNext/>
      <w:keepLines/>
      <w:spacing w:before="20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pPr>
      <w:keepNext/>
      <w:keepLines/>
      <w:spacing w:before="20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pPr>
      <w:keepNext/>
      <w:keepLines/>
      <w:spacing w:before="200"/>
      <w:outlineLvl w:val="4"/>
    </w:pPr>
    <w:rPr>
      <w:rFonts w:asciiTheme="majorHAnsi" w:eastAsiaTheme="majorEastAsia" w:hAnsiTheme="majorHAnsi" w:cstheme="majorBidi"/>
      <w:color w:val="244061" w:themeColor="accent1" w:themeShade="80"/>
    </w:rPr>
  </w:style>
  <w:style w:type="paragraph" w:styleId="Heading6">
    <w:name w:val="heading 6"/>
    <w:basedOn w:val="Normal"/>
    <w:next w:val="Normal"/>
    <w:link w:val="Heading6Char"/>
    <w:uiPriority w:val="9"/>
    <w:semiHidden/>
    <w:unhideWhenUsed/>
    <w:qFormat/>
    <w:pPr>
      <w:keepNext/>
      <w:keepLines/>
      <w:spacing w:before="200"/>
      <w:outlineLvl w:val="5"/>
    </w:pPr>
    <w:rPr>
      <w:rFonts w:asciiTheme="majorHAnsi" w:eastAsiaTheme="majorEastAsia" w:hAnsiTheme="majorHAnsi" w:cstheme="majorBidi"/>
      <w:i/>
      <w:iCs/>
      <w:color w:val="244061" w:themeColor="accent1" w:themeShade="80"/>
    </w:rPr>
  </w:style>
  <w:style w:type="paragraph" w:styleId="Heading7">
    <w:name w:val="heading 7"/>
    <w:basedOn w:val="Normal"/>
    <w:next w:val="Normal"/>
    <w:link w:val="Heading7Char"/>
    <w:uiPriority w:val="9"/>
    <w:semiHidden/>
    <w:unhideWhenUsed/>
    <w:qFormat/>
    <w:pPr>
      <w:keepNext/>
      <w:keepLines/>
      <w:spacing w:before="20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pPr>
      <w:keepNext/>
      <w:keepLines/>
      <w:spacing w:before="20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pPr>
      <w:keepNext/>
      <w:keepLines/>
      <w:spacing w:before="20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99"/>
    <w:unhideWhenUsed/>
    <w:qFormat/>
    <w:pPr>
      <w:spacing w:after="120"/>
    </w:pPr>
  </w:style>
  <w:style w:type="paragraph" w:styleId="BodyText2">
    <w:name w:val="Body Text 2"/>
    <w:basedOn w:val="Normal"/>
    <w:link w:val="BodyText2Char"/>
    <w:uiPriority w:val="99"/>
    <w:unhideWhenUsed/>
    <w:qFormat/>
    <w:pPr>
      <w:spacing w:after="120" w:line="480" w:lineRule="auto"/>
    </w:pPr>
  </w:style>
  <w:style w:type="paragraph" w:styleId="BodyText3">
    <w:name w:val="Body Text 3"/>
    <w:basedOn w:val="Normal"/>
    <w:link w:val="BodyText3Char"/>
    <w:uiPriority w:val="99"/>
    <w:unhideWhenUsed/>
    <w:qFormat/>
    <w:pPr>
      <w:spacing w:after="120"/>
    </w:pPr>
    <w:rPr>
      <w:sz w:val="16"/>
      <w:szCs w:val="16"/>
    </w:rPr>
  </w:style>
  <w:style w:type="paragraph" w:styleId="Caption">
    <w:name w:val="caption"/>
    <w:basedOn w:val="Normal"/>
    <w:next w:val="Normal"/>
    <w:uiPriority w:val="35"/>
    <w:semiHidden/>
    <w:unhideWhenUsed/>
    <w:qFormat/>
    <w:pPr>
      <w:spacing w:line="240" w:lineRule="auto"/>
    </w:pPr>
    <w:rPr>
      <w:b/>
      <w:bCs/>
      <w:color w:val="4F81BD" w:themeColor="accent1"/>
      <w:sz w:val="18"/>
      <w:szCs w:val="18"/>
    </w:rPr>
  </w:style>
  <w:style w:type="character" w:styleId="Emphasis">
    <w:name w:val="Emphasis"/>
    <w:basedOn w:val="DefaultParagraphFont"/>
    <w:uiPriority w:val="20"/>
    <w:qFormat/>
    <w:rPr>
      <w:i/>
      <w:iCs/>
    </w:rPr>
  </w:style>
  <w:style w:type="paragraph" w:styleId="Footer">
    <w:name w:val="footer"/>
    <w:basedOn w:val="Normal"/>
    <w:link w:val="FooterChar"/>
    <w:uiPriority w:val="99"/>
    <w:unhideWhenUsed/>
    <w:qFormat/>
    <w:pPr>
      <w:tabs>
        <w:tab w:val="center" w:pos="4680"/>
        <w:tab w:val="right" w:pos="9360"/>
      </w:tabs>
      <w:spacing w:line="240" w:lineRule="auto"/>
    </w:pPr>
  </w:style>
  <w:style w:type="paragraph" w:styleId="Header">
    <w:name w:val="header"/>
    <w:basedOn w:val="Normal"/>
    <w:link w:val="HeaderChar"/>
    <w:uiPriority w:val="99"/>
    <w:unhideWhenUsed/>
    <w:qFormat/>
    <w:pPr>
      <w:tabs>
        <w:tab w:val="center" w:pos="4680"/>
        <w:tab w:val="right" w:pos="9360"/>
      </w:tabs>
      <w:spacing w:line="240" w:lineRule="auto"/>
    </w:pPr>
  </w:style>
  <w:style w:type="paragraph" w:styleId="List">
    <w:name w:val="List"/>
    <w:basedOn w:val="Normal"/>
    <w:uiPriority w:val="99"/>
    <w:unhideWhenUsed/>
    <w:qFormat/>
    <w:pPr>
      <w:ind w:left="360" w:hanging="360"/>
      <w:contextualSpacing/>
    </w:pPr>
  </w:style>
  <w:style w:type="paragraph" w:styleId="List2">
    <w:name w:val="List 2"/>
    <w:basedOn w:val="Normal"/>
    <w:uiPriority w:val="99"/>
    <w:unhideWhenUsed/>
    <w:qFormat/>
    <w:pPr>
      <w:ind w:left="720" w:hanging="360"/>
      <w:contextualSpacing/>
    </w:pPr>
  </w:style>
  <w:style w:type="paragraph" w:styleId="List3">
    <w:name w:val="List 3"/>
    <w:basedOn w:val="Normal"/>
    <w:uiPriority w:val="99"/>
    <w:unhideWhenUsed/>
    <w:qFormat/>
    <w:pPr>
      <w:ind w:left="1080" w:hanging="360"/>
      <w:contextualSpacing/>
    </w:pPr>
  </w:style>
  <w:style w:type="paragraph" w:styleId="ListBullet">
    <w:name w:val="List Bullet"/>
    <w:basedOn w:val="Normal"/>
    <w:uiPriority w:val="99"/>
    <w:unhideWhenUsed/>
    <w:qFormat/>
    <w:pPr>
      <w:numPr>
        <w:numId w:val="1"/>
      </w:numPr>
      <w:contextualSpacing/>
    </w:pPr>
  </w:style>
  <w:style w:type="paragraph" w:styleId="ListBullet2">
    <w:name w:val="List Bullet 2"/>
    <w:basedOn w:val="Normal"/>
    <w:uiPriority w:val="99"/>
    <w:unhideWhenUsed/>
    <w:qFormat/>
    <w:pPr>
      <w:numPr>
        <w:numId w:val="2"/>
      </w:numPr>
      <w:contextualSpacing/>
    </w:pPr>
  </w:style>
  <w:style w:type="paragraph" w:styleId="ListBullet3">
    <w:name w:val="List Bullet 3"/>
    <w:basedOn w:val="Normal"/>
    <w:uiPriority w:val="99"/>
    <w:unhideWhenUsed/>
    <w:qFormat/>
    <w:pPr>
      <w:numPr>
        <w:numId w:val="3"/>
      </w:numPr>
      <w:contextualSpacing/>
    </w:pPr>
  </w:style>
  <w:style w:type="paragraph" w:styleId="ListContinue">
    <w:name w:val="List Continue"/>
    <w:basedOn w:val="Normal"/>
    <w:uiPriority w:val="99"/>
    <w:unhideWhenUsed/>
    <w:qFormat/>
    <w:pPr>
      <w:spacing w:after="120"/>
      <w:ind w:left="360"/>
      <w:contextualSpacing/>
    </w:pPr>
  </w:style>
  <w:style w:type="paragraph" w:styleId="ListContinue2">
    <w:name w:val="List Continue 2"/>
    <w:basedOn w:val="Normal"/>
    <w:uiPriority w:val="99"/>
    <w:unhideWhenUsed/>
    <w:qFormat/>
    <w:pPr>
      <w:spacing w:after="120"/>
      <w:ind w:left="720"/>
      <w:contextualSpacing/>
    </w:pPr>
  </w:style>
  <w:style w:type="paragraph" w:styleId="ListContinue3">
    <w:name w:val="List Continue 3"/>
    <w:basedOn w:val="Normal"/>
    <w:uiPriority w:val="99"/>
    <w:unhideWhenUsed/>
    <w:qFormat/>
    <w:pPr>
      <w:spacing w:after="120"/>
      <w:ind w:left="1080"/>
      <w:contextualSpacing/>
    </w:pPr>
  </w:style>
  <w:style w:type="paragraph" w:styleId="ListNumber">
    <w:name w:val="List Number"/>
    <w:basedOn w:val="Normal"/>
    <w:uiPriority w:val="99"/>
    <w:unhideWhenUsed/>
    <w:qFormat/>
    <w:pPr>
      <w:numPr>
        <w:numId w:val="4"/>
      </w:numPr>
      <w:contextualSpacing/>
    </w:pPr>
  </w:style>
  <w:style w:type="paragraph" w:styleId="ListNumber2">
    <w:name w:val="List Number 2"/>
    <w:basedOn w:val="Normal"/>
    <w:uiPriority w:val="99"/>
    <w:unhideWhenUsed/>
    <w:pPr>
      <w:numPr>
        <w:numId w:val="5"/>
      </w:numPr>
      <w:contextualSpacing/>
    </w:pPr>
  </w:style>
  <w:style w:type="paragraph" w:styleId="ListNumber3">
    <w:name w:val="List Number 3"/>
    <w:basedOn w:val="Normal"/>
    <w:uiPriority w:val="99"/>
    <w:unhideWhenUsed/>
    <w:qFormat/>
    <w:pPr>
      <w:numPr>
        <w:numId w:val="6"/>
      </w:numPr>
      <w:contextualSpacing/>
    </w:pPr>
  </w:style>
  <w:style w:type="paragraph" w:styleId="MacroText">
    <w:name w:val="macro"/>
    <w:link w:val="MacroTextChar"/>
    <w:uiPriority w:val="99"/>
    <w:unhideWhenUsed/>
    <w:qFormat/>
    <w:pPr>
      <w:tabs>
        <w:tab w:val="left" w:pos="576"/>
        <w:tab w:val="left" w:pos="1152"/>
        <w:tab w:val="left" w:pos="1728"/>
        <w:tab w:val="left" w:pos="2304"/>
        <w:tab w:val="left" w:pos="2880"/>
        <w:tab w:val="left" w:pos="3456"/>
        <w:tab w:val="left" w:pos="4032"/>
      </w:tabs>
      <w:spacing w:after="200" w:line="276" w:lineRule="auto"/>
    </w:pPr>
    <w:rPr>
      <w:rFonts w:ascii="Courier" w:hAnsi="Courier"/>
      <w:lang w:eastAsia="en-US"/>
    </w:rPr>
  </w:style>
  <w:style w:type="character" w:styleId="Strong">
    <w:name w:val="Strong"/>
    <w:basedOn w:val="DefaultParagraphFont"/>
    <w:uiPriority w:val="22"/>
    <w:qFormat/>
    <w:rPr>
      <w:b/>
      <w:bCs/>
    </w:rPr>
  </w:style>
  <w:style w:type="paragraph" w:styleId="Subtitle">
    <w:name w:val="Subtitle"/>
    <w:basedOn w:val="Normal"/>
    <w:next w:val="Normal"/>
    <w:link w:val="SubtitleChar"/>
    <w:uiPriority w:val="11"/>
    <w:qFormat/>
    <w:rPr>
      <w:rFonts w:asciiTheme="majorHAnsi" w:eastAsiaTheme="majorEastAsia" w:hAnsiTheme="majorHAnsi" w:cstheme="majorBidi"/>
      <w:i/>
      <w:iCs/>
      <w:color w:val="4F81BD" w:themeColor="accent1"/>
      <w:spacing w:val="15"/>
      <w:sz w:val="24"/>
      <w:szCs w:val="24"/>
    </w:rPr>
  </w:style>
  <w:style w:type="table" w:styleId="TableGrid">
    <w:name w:val="Table Grid"/>
    <w:basedOn w:val="TableNormal"/>
    <w:uiPriority w:val="59"/>
    <w:qFormat/>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table" w:styleId="LightShading">
    <w:name w:val="Light Shading"/>
    <w:basedOn w:val="TableNormal"/>
    <w:uiPriority w:val="60"/>
    <w:qFormat/>
    <w:rPr>
      <w:color w:val="000000" w:themeColor="text1" w:themeShade="BF"/>
    </w:rPr>
    <w:tblPr>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qFormat/>
    <w:rPr>
      <w:color w:val="365F91" w:themeColor="accent1" w:themeShade="BF"/>
    </w:rPr>
    <w:tblPr>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qFormat/>
    <w:rPr>
      <w:color w:val="943634" w:themeColor="accent2" w:themeShade="BF"/>
    </w:rPr>
    <w:tblPr>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qFormat/>
    <w:rPr>
      <w:color w:val="76923C" w:themeColor="accent3" w:themeShade="BF"/>
    </w:rPr>
    <w:tblPr>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qFormat/>
    <w:rPr>
      <w:color w:val="5F497A" w:themeColor="accent4" w:themeShade="BF"/>
    </w:rPr>
    <w:tblPr>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qFormat/>
    <w:rPr>
      <w:color w:val="31849B" w:themeColor="accent5" w:themeShade="BF"/>
    </w:rPr>
    <w:tblPr>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qFormat/>
    <w:rPr>
      <w:color w:val="E36C0A" w:themeColor="accent6" w:themeShade="BF"/>
    </w:rPr>
    <w:tblPr>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qFormat/>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qFormat/>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qFormat/>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auto"/>
        </w:tcBorders>
      </w:tcPr>
    </w:tblStylePr>
  </w:style>
  <w:style w:type="table" w:styleId="LightGrid-Accent1">
    <w:name w:val="Light Grid Accent 1"/>
    <w:basedOn w:val="TableNormal"/>
    <w:uiPriority w:val="62"/>
    <w:qFormat/>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auto"/>
        </w:tcBorders>
      </w:tcPr>
    </w:tblStylePr>
  </w:style>
  <w:style w:type="table" w:styleId="LightGrid-Accent2">
    <w:name w:val="Light Grid Accent 2"/>
    <w:basedOn w:val="TableNormal"/>
    <w:uiPriority w:val="62"/>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auto"/>
        </w:tcBorders>
      </w:tcPr>
    </w:tblStylePr>
  </w:style>
  <w:style w:type="table" w:styleId="LightGrid-Accent3">
    <w:name w:val="Light Grid Accent 3"/>
    <w:basedOn w:val="TableNormal"/>
    <w:uiPriority w:val="62"/>
    <w:qFormat/>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auto"/>
        </w:tcBorders>
      </w:tcPr>
    </w:tblStylePr>
  </w:style>
  <w:style w:type="table" w:styleId="LightGrid-Accent4">
    <w:name w:val="Light Grid Accent 4"/>
    <w:basedOn w:val="TableNormal"/>
    <w:uiPriority w:val="62"/>
    <w:qFormat/>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auto"/>
        </w:tcBorders>
      </w:tcPr>
    </w:tblStylePr>
  </w:style>
  <w:style w:type="table" w:styleId="LightGrid-Accent5">
    <w:name w:val="Light Grid Accent 5"/>
    <w:basedOn w:val="TableNormal"/>
    <w:uiPriority w:val="62"/>
    <w:qFormat/>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auto"/>
        </w:tcBorders>
      </w:tcPr>
    </w:tblStylePr>
  </w:style>
  <w:style w:type="table" w:styleId="LightGrid-Accent6">
    <w:name w:val="Light Grid Accent 6"/>
    <w:basedOn w:val="TableNormal"/>
    <w:uiPriority w:val="62"/>
    <w:qFormat/>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auto"/>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auto"/>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auto"/>
        </w:tcBorders>
      </w:tcPr>
    </w:tblStylePr>
  </w:style>
  <w:style w:type="table" w:styleId="MediumShading1">
    <w:name w:val="Medium Shading 1"/>
    <w:basedOn w:val="TableNormal"/>
    <w:uiPriority w:val="63"/>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qFormat/>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qFormat/>
    <w:tblPr>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qFormat/>
    <w:rPr>
      <w:color w:val="000000" w:themeColor="text1"/>
    </w:rPr>
    <w:tblPr>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Pr>
      <w:color w:val="000000" w:themeColor="text1"/>
    </w:rPr>
    <w:tblPr>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qFormat/>
    <w:rPr>
      <w:color w:val="000000" w:themeColor="text1"/>
    </w:rPr>
    <w:tblPr>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Pr>
      <w:color w:val="000000" w:themeColor="text1"/>
    </w:rPr>
    <w:tblPr>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Pr>
      <w:color w:val="000000" w:themeColor="text1"/>
    </w:rPr>
    <w:tblPr>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qFormat/>
    <w:rPr>
      <w:color w:val="000000" w:themeColor="text1"/>
    </w:rPr>
    <w:tblPr>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Pr>
      <w:color w:val="000000" w:themeColor="text1"/>
    </w:rPr>
    <w:tblPr>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qFormat/>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qFormat/>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qFormat/>
    <w:tblPr>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qFormat/>
    <w:tblPr>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qFormat/>
    <w:tblPr>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qFormat/>
    <w:tblPr>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qFormat/>
    <w:tblPr>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tblPr>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qFormat/>
    <w:tblPr>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qFormat/>
    <w:rPr>
      <w:rFonts w:asciiTheme="majorHAnsi" w:eastAsiaTheme="majorEastAsia" w:hAnsiTheme="majorHAnsi" w:cstheme="majorBidi"/>
      <w:color w:val="000000" w:themeColor="text1"/>
    </w:rPr>
    <w:tblPr>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auto"/>
          <w:insideV w:val="single" w:sz="6" w:space="0" w:color="auto"/>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qFormat/>
    <w:rPr>
      <w:rFonts w:asciiTheme="majorHAnsi" w:eastAsiaTheme="majorEastAsia" w:hAnsiTheme="majorHAnsi" w:cstheme="majorBidi"/>
      <w:color w:val="000000" w:themeColor="text1"/>
    </w:rPr>
    <w:tblPr>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auto"/>
          <w:insideV w:val="single" w:sz="6" w:space="0" w:color="auto"/>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Pr>
      <w:rFonts w:asciiTheme="majorHAnsi" w:eastAsiaTheme="majorEastAsia" w:hAnsiTheme="majorHAnsi" w:cstheme="majorBidi"/>
      <w:color w:val="000000" w:themeColor="text1"/>
    </w:rPr>
    <w:tblPr>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auto"/>
          <w:insideV w:val="single" w:sz="6" w:space="0" w:color="auto"/>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qFormat/>
    <w:rPr>
      <w:rFonts w:asciiTheme="majorHAnsi" w:eastAsiaTheme="majorEastAsia" w:hAnsiTheme="majorHAnsi" w:cstheme="majorBidi"/>
      <w:color w:val="000000" w:themeColor="text1"/>
    </w:rPr>
    <w:tblPr>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auto"/>
          <w:insideV w:val="single" w:sz="6" w:space="0" w:color="auto"/>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Pr>
      <w:rFonts w:asciiTheme="majorHAnsi" w:eastAsiaTheme="majorEastAsia" w:hAnsiTheme="majorHAnsi" w:cstheme="majorBidi"/>
      <w:color w:val="000000" w:themeColor="text1"/>
    </w:rPr>
    <w:tblPr>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auto"/>
          <w:insideV w:val="single" w:sz="6" w:space="0" w:color="auto"/>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Pr>
      <w:rFonts w:asciiTheme="majorHAnsi" w:eastAsiaTheme="majorEastAsia" w:hAnsiTheme="majorHAnsi" w:cstheme="majorBidi"/>
      <w:color w:val="000000" w:themeColor="text1"/>
    </w:rPr>
    <w:tblPr>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auto"/>
          <w:insideV w:val="single" w:sz="6" w:space="0" w:color="auto"/>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qFormat/>
    <w:rPr>
      <w:rFonts w:asciiTheme="majorHAnsi" w:eastAsiaTheme="majorEastAsia" w:hAnsiTheme="majorHAnsi" w:cstheme="majorBidi"/>
      <w:color w:val="000000" w:themeColor="text1"/>
    </w:rPr>
    <w:tblPr>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auto"/>
          <w:insideV w:val="single" w:sz="6" w:space="0" w:color="auto"/>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808080" w:themeFill="text1" w:themeFillTint="7F"/>
      </w:tcPr>
    </w:tblStylePr>
  </w:style>
  <w:style w:type="table" w:styleId="MediumGrid3-Accent1">
    <w:name w:val="Medium Grid 3 Accent 1"/>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7BFDE" w:themeFill="accent1" w:themeFillTint="7F"/>
      </w:tcPr>
    </w:tblStylePr>
  </w:style>
  <w:style w:type="table" w:styleId="MediumGrid3-Accent2">
    <w:name w:val="Medium Grid 3 Accent 2"/>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DFA7A6" w:themeFill="accent2" w:themeFillTint="7F"/>
      </w:tcPr>
    </w:tblStylePr>
  </w:style>
  <w:style w:type="table" w:styleId="MediumGrid3-Accent3">
    <w:name w:val="Medium Grid 3 Accent 3"/>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CDDDAC" w:themeFill="accent3" w:themeFillTint="7F"/>
      </w:tcPr>
    </w:tblStylePr>
  </w:style>
  <w:style w:type="table" w:styleId="MediumGrid3-Accent4">
    <w:name w:val="Medium Grid 3 Accent 4"/>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BFB1D0" w:themeFill="accent4" w:themeFillTint="7F"/>
      </w:tcPr>
    </w:tblStylePr>
  </w:style>
  <w:style w:type="table" w:styleId="MediumGrid3-Accent5">
    <w:name w:val="Medium Grid 3 Accent 5"/>
    <w:basedOn w:val="TableNormal"/>
    <w:uiPriority w:val="69"/>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A5D5E2" w:themeFill="accent5" w:themeFillTint="7F"/>
      </w:tcPr>
    </w:tblStylePr>
  </w:style>
  <w:style w:type="table" w:styleId="MediumGrid3-Accent6">
    <w:name w:val="Medium Grid 3 Accent 6"/>
    <w:basedOn w:val="TableNormal"/>
    <w:uiPriority w:val="69"/>
    <w:qFormat/>
    <w:tblPr>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auto"/>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auto"/>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auto"/>
          <w:insideV w:val="single" w:sz="8" w:space="0" w:color="auto"/>
        </w:tcBorders>
        <w:shd w:val="clear" w:color="auto" w:fill="FBCAA2" w:themeFill="accent6" w:themeFillTint="7F"/>
      </w:tcPr>
    </w:tblStylePr>
  </w:style>
  <w:style w:type="table" w:styleId="DarkList">
    <w:name w:val="Dark List"/>
    <w:basedOn w:val="TableNormal"/>
    <w:uiPriority w:val="70"/>
    <w:qFormat/>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qFormat/>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qFormat/>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qFormat/>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qFormat/>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qFormat/>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qFormat/>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qFormat/>
    <w:rPr>
      <w:color w:val="000000" w:themeColor="text1"/>
    </w:rPr>
    <w:tblPr>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qFormat/>
    <w:rPr>
      <w:color w:val="000000" w:themeColor="text1"/>
    </w:rPr>
    <w:tblPr>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qFormat/>
    <w:rPr>
      <w:color w:val="000000" w:themeColor="text1"/>
    </w:rPr>
    <w:tblPr>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qFormat/>
    <w:rPr>
      <w:color w:val="000000" w:themeColor="text1"/>
    </w:rPr>
    <w:tblPr>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Pr>
      <w:color w:val="000000" w:themeColor="text1"/>
    </w:rPr>
    <w:tblPr>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Pr>
      <w:color w:val="000000" w:themeColor="text1"/>
    </w:rPr>
    <w:tblPr>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Pr>
      <w:color w:val="000000" w:themeColor="text1"/>
    </w:rPr>
    <w:tblPr>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auto"/>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qFormat/>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qFormat/>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qFormat/>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qFormat/>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qFormat/>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qFormat/>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qFormat/>
    <w:rPr>
      <w:color w:val="000000" w:themeColor="text1"/>
    </w:rPr>
    <w:tblPr>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qFormat/>
    <w:rPr>
      <w:color w:val="000000" w:themeColor="text1"/>
    </w:rPr>
    <w:tblPr>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qFormat/>
    <w:rPr>
      <w:color w:val="000000" w:themeColor="text1"/>
    </w:rPr>
    <w:tblPr>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qFormat/>
    <w:rPr>
      <w:color w:val="000000" w:themeColor="text1"/>
    </w:rPr>
    <w:tblPr>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qFormat/>
    <w:rPr>
      <w:color w:val="000000" w:themeColor="text1"/>
    </w:rPr>
    <w:tblPr>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qFormat/>
    <w:rPr>
      <w:color w:val="000000" w:themeColor="text1"/>
    </w:rPr>
    <w:tblPr>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qFormat/>
    <w:rPr>
      <w:color w:val="000000" w:themeColor="text1"/>
    </w:rPr>
    <w:tblPr>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character" w:customStyle="1" w:styleId="HeaderChar">
    <w:name w:val="Header Char"/>
    <w:basedOn w:val="DefaultParagraphFont"/>
    <w:link w:val="Header"/>
    <w:uiPriority w:val="99"/>
    <w:qFormat/>
  </w:style>
  <w:style w:type="character" w:customStyle="1" w:styleId="FooterChar">
    <w:name w:val="Footer Char"/>
    <w:basedOn w:val="DefaultParagraphFont"/>
    <w:link w:val="Footer"/>
    <w:uiPriority w:val="99"/>
    <w:qFormat/>
  </w:style>
  <w:style w:type="paragraph" w:styleId="NoSpacing">
    <w:name w:val="No Spacing"/>
    <w:uiPriority w:val="1"/>
    <w:qFormat/>
    <w:rPr>
      <w:sz w:val="22"/>
      <w:szCs w:val="22"/>
      <w:lang w:eastAsia="en-US"/>
    </w:rPr>
  </w:style>
  <w:style w:type="character" w:customStyle="1" w:styleId="Heading1Char">
    <w:name w:val="Heading 1 Char"/>
    <w:basedOn w:val="DefaultParagraphFont"/>
    <w:link w:val="Heading1"/>
    <w:uiPriority w:val="9"/>
    <w:qFormat/>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qFormat/>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qFormat/>
    <w:rPr>
      <w:rFonts w:asciiTheme="majorHAnsi" w:eastAsiaTheme="majorEastAsia" w:hAnsiTheme="majorHAnsi" w:cstheme="majorBidi"/>
      <w:b/>
      <w:bCs/>
      <w:color w:val="4F81BD" w:themeColor="accent1"/>
    </w:rPr>
  </w:style>
  <w:style w:type="character" w:customStyle="1" w:styleId="TitleChar">
    <w:name w:val="Title Char"/>
    <w:basedOn w:val="DefaultParagraphFont"/>
    <w:link w:val="Title"/>
    <w:uiPriority w:val="10"/>
    <w:qFormat/>
    <w:rPr>
      <w:rFonts w:asciiTheme="majorHAnsi" w:eastAsiaTheme="majorEastAsia" w:hAnsiTheme="majorHAnsi" w:cstheme="majorBidi"/>
      <w:color w:val="17365D" w:themeColor="text2" w:themeShade="BF"/>
      <w:spacing w:val="5"/>
      <w:kern w:val="28"/>
      <w:sz w:val="52"/>
      <w:szCs w:val="52"/>
    </w:rPr>
  </w:style>
  <w:style w:type="character" w:customStyle="1" w:styleId="SubtitleChar">
    <w:name w:val="Subtitle Char"/>
    <w:basedOn w:val="DefaultParagraphFont"/>
    <w:link w:val="Subtitle"/>
    <w:uiPriority w:val="11"/>
    <w:qFormat/>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pPr>
      <w:ind w:left="720"/>
      <w:contextualSpacing/>
    </w:pPr>
  </w:style>
  <w:style w:type="character" w:customStyle="1" w:styleId="BodyTextChar">
    <w:name w:val="Body Text Char"/>
    <w:basedOn w:val="DefaultParagraphFont"/>
    <w:link w:val="BodyText"/>
    <w:uiPriority w:val="99"/>
    <w:qFormat/>
  </w:style>
  <w:style w:type="character" w:customStyle="1" w:styleId="BodyText2Char">
    <w:name w:val="Body Text 2 Char"/>
    <w:basedOn w:val="DefaultParagraphFont"/>
    <w:link w:val="BodyText2"/>
    <w:uiPriority w:val="99"/>
    <w:qFormat/>
  </w:style>
  <w:style w:type="character" w:customStyle="1" w:styleId="BodyText3Char">
    <w:name w:val="Body Text 3 Char"/>
    <w:basedOn w:val="DefaultParagraphFont"/>
    <w:link w:val="BodyText3"/>
    <w:uiPriority w:val="99"/>
    <w:qFormat/>
    <w:rPr>
      <w:sz w:val="16"/>
      <w:szCs w:val="16"/>
    </w:rPr>
  </w:style>
  <w:style w:type="character" w:customStyle="1" w:styleId="MacroTextChar">
    <w:name w:val="Macro Text Char"/>
    <w:basedOn w:val="DefaultParagraphFont"/>
    <w:link w:val="MacroText"/>
    <w:uiPriority w:val="99"/>
    <w:qFormat/>
    <w:rPr>
      <w:rFonts w:ascii="Courier" w:hAnsi="Courier"/>
      <w:sz w:val="20"/>
      <w:szCs w:val="20"/>
    </w:rPr>
  </w:style>
  <w:style w:type="paragraph" w:styleId="Quote">
    <w:name w:val="Quote"/>
    <w:basedOn w:val="Normal"/>
    <w:next w:val="Normal"/>
    <w:link w:val="QuoteChar"/>
    <w:uiPriority w:val="29"/>
    <w:qFormat/>
    <w:rPr>
      <w:i/>
      <w:iCs/>
      <w:color w:val="000000" w:themeColor="text1"/>
    </w:rPr>
  </w:style>
  <w:style w:type="character" w:customStyle="1" w:styleId="QuoteChar">
    <w:name w:val="Quote Char"/>
    <w:basedOn w:val="DefaultParagraphFont"/>
    <w:link w:val="Quote"/>
    <w:uiPriority w:val="29"/>
    <w:qFormat/>
    <w:rPr>
      <w:i/>
      <w:iCs/>
      <w:color w:val="000000" w:themeColor="text1"/>
    </w:rPr>
  </w:style>
  <w:style w:type="character" w:customStyle="1" w:styleId="Heading4Char">
    <w:name w:val="Heading 4 Char"/>
    <w:basedOn w:val="DefaultParagraphFont"/>
    <w:link w:val="Heading4"/>
    <w:uiPriority w:val="9"/>
    <w:semiHidden/>
    <w:qFormat/>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qFormat/>
    <w:rPr>
      <w:rFonts w:asciiTheme="majorHAnsi" w:eastAsiaTheme="majorEastAsia" w:hAnsiTheme="majorHAnsi" w:cstheme="majorBidi"/>
      <w:color w:val="244061" w:themeColor="accent1" w:themeShade="80"/>
    </w:rPr>
  </w:style>
  <w:style w:type="character" w:customStyle="1" w:styleId="Heading6Char">
    <w:name w:val="Heading 6 Char"/>
    <w:basedOn w:val="DefaultParagraphFont"/>
    <w:link w:val="Heading6"/>
    <w:uiPriority w:val="9"/>
    <w:semiHidden/>
    <w:qFormat/>
    <w:rPr>
      <w:rFonts w:asciiTheme="majorHAnsi" w:eastAsiaTheme="majorEastAsia" w:hAnsiTheme="majorHAnsi" w:cstheme="majorBidi"/>
      <w:i/>
      <w:iCs/>
      <w:color w:val="244061" w:themeColor="accent1" w:themeShade="80"/>
    </w:rPr>
  </w:style>
  <w:style w:type="character" w:customStyle="1" w:styleId="Heading7Char">
    <w:name w:val="Heading 7 Char"/>
    <w:basedOn w:val="DefaultParagraphFont"/>
    <w:link w:val="Heading7"/>
    <w:uiPriority w:val="9"/>
    <w:semiHidden/>
    <w:qFormat/>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qFormat/>
    <w:rPr>
      <w:rFonts w:asciiTheme="majorHAnsi" w:eastAsiaTheme="majorEastAsia" w:hAnsiTheme="majorHAnsi" w:cstheme="majorBidi"/>
      <w:i/>
      <w:iCs/>
      <w:color w:val="404040" w:themeColor="text1" w:themeTint="BF"/>
      <w:sz w:val="20"/>
      <w:szCs w:val="20"/>
    </w:rPr>
  </w:style>
  <w:style w:type="paragraph" w:styleId="IntenseQuote">
    <w:name w:val="Intense Quote"/>
    <w:basedOn w:val="Normal"/>
    <w:next w:val="Normal"/>
    <w:link w:val="IntenseQuoteChar"/>
    <w:uiPriority w:val="30"/>
    <w:qFormat/>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qFormat/>
    <w:rPr>
      <w:b/>
      <w:bCs/>
      <w:i/>
      <w:iCs/>
      <w:color w:val="4F81BD" w:themeColor="accent1"/>
    </w:rPr>
  </w:style>
  <w:style w:type="character" w:customStyle="1" w:styleId="SubtleEmphasis1">
    <w:name w:val="Subtle Emphasis1"/>
    <w:basedOn w:val="DefaultParagraphFont"/>
    <w:uiPriority w:val="19"/>
    <w:qFormat/>
    <w:rPr>
      <w:i/>
      <w:iCs/>
      <w:color w:val="7F7F7F" w:themeColor="text1" w:themeTint="80"/>
    </w:rPr>
  </w:style>
  <w:style w:type="character" w:customStyle="1" w:styleId="IntenseEmphasis1">
    <w:name w:val="Intense Emphasis1"/>
    <w:basedOn w:val="DefaultParagraphFont"/>
    <w:uiPriority w:val="21"/>
    <w:qFormat/>
    <w:rPr>
      <w:b/>
      <w:bCs/>
      <w:i/>
      <w:iCs/>
      <w:color w:val="4F81BD" w:themeColor="accent1"/>
    </w:rPr>
  </w:style>
  <w:style w:type="character" w:customStyle="1" w:styleId="SubtleReference1">
    <w:name w:val="Subtle Reference1"/>
    <w:basedOn w:val="DefaultParagraphFont"/>
    <w:uiPriority w:val="31"/>
    <w:qFormat/>
    <w:rPr>
      <w:smallCaps/>
      <w:color w:val="C0504D" w:themeColor="accent2"/>
      <w:u w:val="single"/>
    </w:rPr>
  </w:style>
  <w:style w:type="character" w:customStyle="1" w:styleId="IntenseReference1">
    <w:name w:val="Intense Reference1"/>
    <w:basedOn w:val="DefaultParagraphFont"/>
    <w:uiPriority w:val="32"/>
    <w:qFormat/>
    <w:rPr>
      <w:b/>
      <w:bCs/>
      <w:smallCaps/>
      <w:color w:val="C0504D" w:themeColor="accent2"/>
      <w:spacing w:val="5"/>
      <w:u w:val="single"/>
    </w:rPr>
  </w:style>
  <w:style w:type="character" w:customStyle="1" w:styleId="BookTitle1">
    <w:name w:val="Book Title1"/>
    <w:basedOn w:val="DefaultParagraphFont"/>
    <w:uiPriority w:val="33"/>
    <w:qFormat/>
    <w:rPr>
      <w:b/>
      <w:bCs/>
      <w:smallCaps/>
      <w:spacing w:val="5"/>
    </w:rPr>
  </w:style>
  <w:style w:type="paragraph" w:customStyle="1" w:styleId="TOCHeading1">
    <w:name w:val="TOC Heading1"/>
    <w:basedOn w:val="Heading1"/>
    <w:next w:val="Normal"/>
    <w:uiPriority w:val="39"/>
    <w:semiHidden/>
    <w:unhideWhenUsed/>
    <w:qFormat/>
    <w:pPr>
      <w:outlineLvl w:val="9"/>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footer" Target="foot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5" Type="http://schemas.openxmlformats.org/officeDocument/2006/relationships/webSettings" Target="webSettings.xml"/><Relationship Id="rId10"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8</TotalTime>
  <Pages>5</Pages>
  <Words>1451</Words>
  <Characters>8272</Characters>
  <Application>Microsoft Office Word</Application>
  <DocSecurity>0</DocSecurity>
  <Lines>68</Lines>
  <Paragraphs>19</Paragraphs>
  <ScaleCrop>false</ScaleCrop>
  <Company/>
  <LinksUpToDate>false</LinksUpToDate>
  <CharactersWithSpaces>9704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python-docx</dc:creator>
  <dc:description>generated by python-docx</dc:description>
  <cp:lastModifiedBy>bang nguyen</cp:lastModifiedBy>
  <cp:revision>3</cp:revision>
  <dcterms:created xsi:type="dcterms:W3CDTF">2026-08-11T04:10:00Z</dcterms:created>
  <dcterms:modified xsi:type="dcterms:W3CDTF">2026-10-21T03:31:00Z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TemplateDocerSaveRecord">
    <vt:lpwstr>eyJoZGlkIjoiOTk0MGM3MGE4N2QxNTdkYjgwM2RkYzFmNzA2MjdjNGEiLCJ1c2VySWQiOiIxMzc0Mzk3NDgzMDY4In0=</vt:lpwstr>
  </property>
  <property fmtid="{D5CDD505-2E9C-101B-9397-08002B2CF9AE}" pid="3" name="KSOProductBuildVer">
    <vt:lpwstr>1033-12.1.0.28032</vt:lpwstr>
  </property>
  <property fmtid="{D5CDD505-2E9C-101B-9397-08002B2CF9AE}" pid="4" name="ICV">
    <vt:lpwstr>22D74508485347D1A580A16CDB8023AF_13</vt:lpwstr>
  </property>
</Properties>
</file>