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color w:val="1F4E79"/>
          <w:sz w:val="26"/>
        </w:rPr>
        <w:t>CÔNG TY TNHH TOÀN CẦU HONG MING</w:t>
        <w:br/>
      </w:r>
      <w:r>
        <w:rPr>
          <w:rFonts w:ascii="Times New Roman" w:hAnsi="Times New Roman"/>
          <w:b/>
          <w:color w:val="2E75B6"/>
          <w:sz w:val="22"/>
        </w:rPr>
        <w:t>宏明環球有限公司 — HONG MING GLOBAL CO., LTD.</w:t>
        <w:br/>
      </w:r>
      <w:r>
        <w:rPr>
          <w:rFonts w:ascii="Times New Roman" w:hAnsi="Times New Roman"/>
          <w:color w:val="64748B"/>
          <w:sz w:val="19"/>
        </w:rPr>
        <w:t>Lầu 2, số 68 Nguyễn Huệ, Phường Sài Gòn, TP. Hồ Chí Minh, Việt Nam</w:t>
        <w:br/>
        <w:t>MST / 統一編號: 0318280158  |  Hotline: +84 966 687 109  |  Email: sales@hongming-global.com</w:t>
        <w:br/>
      </w:r>
      <w:r>
        <w:rPr>
          <w:color w:val="2E75B6"/>
          <w:sz w:val="16"/>
        </w:rPr>
        <w:t>━━━━━━━━━━━━━━━━━━━━━━━━━━━━━━━━━━━━━━━━━━━━━━━━━━━━━</w:t>
      </w:r>
    </w:p>
    <w:p>
      <w:pPr>
        <w:spacing w:before="160" w:after="200"/>
        <w:jc w:val="center"/>
      </w:pPr>
      <w:r>
        <w:rPr>
          <w:rFonts w:ascii="Times New Roman" w:hAnsi="Times New Roman"/>
          <w:b/>
          <w:color w:val="1F4E79"/>
          <w:sz w:val="30"/>
        </w:rPr>
        <w:t>BẢNG BÁO GIÁ THIẾT BỊ &amp; DỊCH VỤ KỸ THUẬT</w:t>
        <w:br/>
      </w:r>
      <w:r>
        <w:rPr>
          <w:rFonts w:ascii="Times New Roman" w:hAnsi="Times New Roman"/>
          <w:b/>
          <w:color w:val="2E75B6"/>
          <w:sz w:val="25"/>
        </w:rPr>
        <w:t>設備及工程服務報價單 (QUOTATION)</w:t>
        <w:br/>
      </w:r>
      <w:r>
        <w:rPr>
          <w:rFonts w:ascii="Times New Roman" w:hAnsi="Times New Roman"/>
          <w:i/>
          <w:sz w:val="22"/>
        </w:rPr>
        <w:t>Dự Án / 專案: Hệ Thống Tiết Kiệm Năng Lượng EMS &amp; Giám Sát Điện Năng Giai Đoạn 2</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92"/>
        <w:gridCol w:w="2592"/>
        <w:gridCol w:w="2592"/>
        <w:gridCol w:w="2592"/>
      </w:tblGrid>
      <w:tr>
        <w:tc>
          <w:tcPr>
            <w:tcW w:type="dxa" w:w="2160"/>
            <w:tcMar>
              <w:top w:w="80" w:type="dxa"/>
              <w:bottom w:w="80" w:type="dxa"/>
              <w:left w:w="100" w:type="dxa"/>
              <w:right w:w="100" w:type="dxa"/>
            </w:tcMar>
            <w:shd w:fill="F8FAFC"/>
          </w:tcPr>
          <w:p>
            <w:r>
              <w:rPr>
                <w:rFonts w:ascii="Times New Roman" w:hAnsi="Times New Roman"/>
                <w:b/>
                <w:sz w:val="19"/>
              </w:rPr>
              <w:t>Kính gửi / 買方:</w:t>
            </w:r>
          </w:p>
        </w:tc>
        <w:tc>
          <w:tcPr>
            <w:tcW w:type="dxa" w:w="3168"/>
            <w:tcMar>
              <w:top w:w="80" w:type="dxa"/>
              <w:bottom w:w="80" w:type="dxa"/>
              <w:left w:w="100" w:type="dxa"/>
              <w:right w:w="100" w:type="dxa"/>
            </w:tcMar>
          </w:tcPr>
          <w:p>
            <w:r>
              <w:rPr>
                <w:rFonts w:ascii="Times New Roman" w:hAnsi="Times New Roman"/>
                <w:b/>
                <w:sz w:val="19"/>
              </w:rPr>
              <w:t>CÔNG TY TNHH CX TECHNOLOGY (VIỆT NAM)</w:t>
              <w:br/>
              <w:t>台灣精星科技(越南)有限公司</w:t>
            </w:r>
          </w:p>
        </w:tc>
        <w:tc>
          <w:tcPr>
            <w:tcW w:type="dxa" w:w="1872"/>
            <w:tcMar>
              <w:top w:w="80" w:type="dxa"/>
              <w:bottom w:w="80" w:type="dxa"/>
              <w:left w:w="100" w:type="dxa"/>
              <w:right w:w="100" w:type="dxa"/>
            </w:tcMar>
            <w:shd w:fill="F8FAFC"/>
          </w:tcPr>
          <w:p>
            <w:r>
              <w:rPr>
                <w:rFonts w:ascii="Times New Roman" w:hAnsi="Times New Roman"/>
                <w:b/>
                <w:sz w:val="19"/>
              </w:rPr>
              <w:t>Số Báo Giá / 報價編號:</w:t>
            </w:r>
          </w:p>
        </w:tc>
        <w:tc>
          <w:tcPr>
            <w:tcW w:type="dxa" w:w="2981"/>
            <w:tcMar>
              <w:top w:w="80" w:type="dxa"/>
              <w:bottom w:w="80" w:type="dxa"/>
              <w:left w:w="100" w:type="dxa"/>
              <w:right w:w="100" w:type="dxa"/>
            </w:tcMar>
          </w:tcPr>
          <w:p>
            <w:r>
              <w:rPr>
                <w:rFonts w:ascii="Times New Roman" w:hAnsi="Times New Roman"/>
                <w:b/>
                <w:color w:val="1F4E79"/>
                <w:sz w:val="20"/>
              </w:rPr>
              <w:t>HM-QT-202610-001</w:t>
            </w:r>
          </w:p>
        </w:tc>
      </w:tr>
      <w:tr>
        <w:tc>
          <w:tcPr>
            <w:tcW w:type="dxa" w:w="2160"/>
            <w:tcMar>
              <w:top w:w="80" w:type="dxa"/>
              <w:bottom w:w="80" w:type="dxa"/>
              <w:left w:w="100" w:type="dxa"/>
              <w:right w:w="100" w:type="dxa"/>
            </w:tcMar>
            <w:shd w:fill="F8FAFC"/>
          </w:tcPr>
          <w:p>
            <w:r>
              <w:rPr>
                <w:rFonts w:ascii="Times New Roman" w:hAnsi="Times New Roman"/>
                <w:b/>
                <w:sz w:val="19"/>
              </w:rPr>
              <w:t>MST / 統一編號:</w:t>
            </w:r>
          </w:p>
        </w:tc>
        <w:tc>
          <w:tcPr>
            <w:tcW w:type="dxa" w:w="3168"/>
            <w:tcMar>
              <w:top w:w="80" w:type="dxa"/>
              <w:bottom w:w="80" w:type="dxa"/>
              <w:left w:w="100" w:type="dxa"/>
              <w:right w:w="100" w:type="dxa"/>
            </w:tcMar>
          </w:tcPr>
          <w:p>
            <w:r>
              <w:rPr>
                <w:rFonts w:ascii="Times New Roman" w:hAnsi="Times New Roman"/>
                <w:sz w:val="19"/>
              </w:rPr>
              <w:t>0301445789</w:t>
            </w:r>
          </w:p>
        </w:tc>
        <w:tc>
          <w:tcPr>
            <w:tcW w:type="dxa" w:w="1872"/>
            <w:tcMar>
              <w:top w:w="80" w:type="dxa"/>
              <w:bottom w:w="80" w:type="dxa"/>
              <w:left w:w="100" w:type="dxa"/>
              <w:right w:w="100" w:type="dxa"/>
            </w:tcMar>
            <w:shd w:fill="F8FAFC"/>
          </w:tcPr>
          <w:p>
            <w:r>
              <w:rPr>
                <w:rFonts w:ascii="Times New Roman" w:hAnsi="Times New Roman"/>
                <w:b/>
                <w:sz w:val="19"/>
              </w:rPr>
              <w:t>Ngày Báo Giá / 報價日期:</w:t>
            </w:r>
          </w:p>
        </w:tc>
        <w:tc>
          <w:tcPr>
            <w:tcW w:type="dxa" w:w="2981"/>
            <w:tcMar>
              <w:top w:w="80" w:type="dxa"/>
              <w:bottom w:w="80" w:type="dxa"/>
              <w:left w:w="100" w:type="dxa"/>
              <w:right w:w="100" w:type="dxa"/>
            </w:tcMar>
          </w:tcPr>
          <w:p>
            <w:r>
              <w:rPr>
                <w:rFonts w:ascii="Times New Roman" w:hAnsi="Times New Roman"/>
                <w:sz w:val="19"/>
              </w:rPr>
              <w:t>16/10/2026</w:t>
            </w:r>
          </w:p>
        </w:tc>
      </w:tr>
      <w:tr>
        <w:tc>
          <w:tcPr>
            <w:tcW w:type="dxa" w:w="2160"/>
            <w:tcMar>
              <w:top w:w="80" w:type="dxa"/>
              <w:bottom w:w="80" w:type="dxa"/>
              <w:left w:w="100" w:type="dxa"/>
              <w:right w:w="100" w:type="dxa"/>
            </w:tcMar>
            <w:shd w:fill="F8FAFC"/>
          </w:tcPr>
          <w:p>
            <w:r>
              <w:rPr>
                <w:rFonts w:ascii="Times New Roman" w:hAnsi="Times New Roman"/>
                <w:b/>
                <w:sz w:val="19"/>
              </w:rPr>
              <w:t>Người liên hệ / 聯絡人:</w:t>
            </w:r>
          </w:p>
        </w:tc>
        <w:tc>
          <w:tcPr>
            <w:tcW w:type="dxa" w:w="3168"/>
            <w:tcMar>
              <w:top w:w="80" w:type="dxa"/>
              <w:bottom w:w="80" w:type="dxa"/>
              <w:left w:w="100" w:type="dxa"/>
              <w:right w:w="100" w:type="dxa"/>
            </w:tcMar>
          </w:tcPr>
          <w:p>
            <w:r>
              <w:rPr>
                <w:rFonts w:ascii="Times New Roman" w:hAnsi="Times New Roman"/>
                <w:sz w:val="19"/>
              </w:rPr>
              <w:t>Phòng Cơ Điện &amp; Bảo Trì / 採購處</w:t>
            </w:r>
          </w:p>
        </w:tc>
        <w:tc>
          <w:tcPr>
            <w:tcW w:type="dxa" w:w="1872"/>
            <w:tcMar>
              <w:top w:w="80" w:type="dxa"/>
              <w:bottom w:w="80" w:type="dxa"/>
              <w:left w:w="100" w:type="dxa"/>
              <w:right w:w="100" w:type="dxa"/>
            </w:tcMar>
            <w:shd w:fill="F8FAFC"/>
          </w:tcPr>
          <w:p>
            <w:r>
              <w:rPr>
                <w:rFonts w:ascii="Times New Roman" w:hAnsi="Times New Roman"/>
                <w:b/>
                <w:sz w:val="19"/>
              </w:rPr>
              <w:t>Thời Hạn Hiệu Lực / 有效期:</w:t>
            </w:r>
          </w:p>
        </w:tc>
        <w:tc>
          <w:tcPr>
            <w:tcW w:type="dxa" w:w="2981"/>
            <w:tcMar>
              <w:top w:w="80" w:type="dxa"/>
              <w:bottom w:w="80" w:type="dxa"/>
              <w:left w:w="100" w:type="dxa"/>
              <w:right w:w="100" w:type="dxa"/>
            </w:tcMar>
          </w:tcPr>
          <w:p>
            <w:r>
              <w:rPr>
                <w:rFonts w:ascii="Times New Roman" w:hAnsi="Times New Roman"/>
                <w:sz w:val="19"/>
              </w:rPr>
              <w:t>30 ngày kể từ ngày phát hành</w:t>
            </w:r>
          </w:p>
        </w:tc>
      </w:tr>
      <w:tr>
        <w:tc>
          <w:tcPr>
            <w:tcW w:type="dxa" w:w="2160"/>
            <w:tcMar>
              <w:top w:w="80" w:type="dxa"/>
              <w:bottom w:w="80" w:type="dxa"/>
              <w:left w:w="100" w:type="dxa"/>
              <w:right w:w="100" w:type="dxa"/>
            </w:tcMar>
            <w:shd w:fill="F8FAFC"/>
          </w:tcPr>
          <w:p>
            <w:r>
              <w:rPr>
                <w:rFonts w:ascii="Times New Roman" w:hAnsi="Times New Roman"/>
                <w:b/>
                <w:sz w:val="19"/>
              </w:rPr>
              <w:t>Đơn vị báo giá / 賣方:</w:t>
            </w:r>
          </w:p>
        </w:tc>
        <w:tc>
          <w:tcPr>
            <w:tcW w:type="dxa" w:w="3168"/>
            <w:tcMar>
              <w:top w:w="80" w:type="dxa"/>
              <w:bottom w:w="80" w:type="dxa"/>
              <w:left w:w="100" w:type="dxa"/>
              <w:right w:w="100" w:type="dxa"/>
            </w:tcMar>
          </w:tcPr>
          <w:p>
            <w:r>
              <w:rPr>
                <w:rFonts w:ascii="Times New Roman" w:hAnsi="Times New Roman"/>
                <w:sz w:val="19"/>
              </w:rPr>
              <w:t>CÔNG TY TNHH TOÀN CẦU HONG MING (浤詺資訊)</w:t>
            </w:r>
          </w:p>
        </w:tc>
        <w:tc>
          <w:tcPr>
            <w:tcW w:type="dxa" w:w="1872"/>
            <w:tcMar>
              <w:top w:w="80" w:type="dxa"/>
              <w:bottom w:w="80" w:type="dxa"/>
              <w:left w:w="100" w:type="dxa"/>
              <w:right w:w="100" w:type="dxa"/>
            </w:tcMar>
            <w:shd w:fill="F8FAFC"/>
          </w:tcPr>
          <w:p>
            <w:r>
              <w:rPr>
                <w:rFonts w:ascii="Times New Roman" w:hAnsi="Times New Roman"/>
                <w:b/>
                <w:sz w:val="19"/>
              </w:rPr>
              <w:t>Đại diện KD / 業務窗口:</w:t>
            </w:r>
          </w:p>
        </w:tc>
        <w:tc>
          <w:tcPr>
            <w:tcW w:type="dxa" w:w="2981"/>
            <w:tcMar>
              <w:top w:w="80" w:type="dxa"/>
              <w:bottom w:w="80" w:type="dxa"/>
              <w:left w:w="100" w:type="dxa"/>
              <w:right w:w="100" w:type="dxa"/>
            </w:tcMar>
          </w:tcPr>
          <w:p>
            <w:r>
              <w:rPr>
                <w:rFonts w:ascii="Times New Roman" w:hAnsi="Times New Roman"/>
                <w:sz w:val="19"/>
              </w:rPr>
              <w:t>Jenson Chang (+84 966 687 109)</w:t>
            </w:r>
          </w:p>
        </w:tc>
      </w:tr>
    </w:tbl>
    <w:p>
      <w:pPr>
        <w:spacing w:before="160" w:after="40"/>
      </w:pPr>
      <w:r>
        <w:rPr>
          <w:rFonts w:ascii="Times New Roman" w:hAnsi="Times New Roman"/>
          <w:b/>
          <w:color w:val="1F4E79"/>
          <w:sz w:val="22"/>
        </w:rPr>
        <w:t>DANH MỤC THIẾT BỊ, VẬT TƯ &amp; CHI PHÍ THI CÔNG / 項目規格及報價明細:</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728"/>
        <w:gridCol w:w="1728"/>
        <w:gridCol w:w="1728"/>
        <w:gridCol w:w="1728"/>
        <w:gridCol w:w="1728"/>
        <w:gridCol w:w="1728"/>
      </w:tblGrid>
      <w:tr>
        <w:tc>
          <w:tcPr>
            <w:tcW w:type="dxa" w:w="648"/>
            <w:tcMar>
              <w:top w:w="100" w:type="dxa"/>
              <w:bottom w:w="100" w:type="dxa"/>
              <w:left w:w="60" w:type="dxa"/>
              <w:right w:w="60" w:type="dxa"/>
            </w:tcMar>
            <w:shd w:fill="1F4E79"/>
          </w:tcPr>
          <w:p>
            <w:pPr>
              <w:jc w:val="center"/>
            </w:pPr>
            <w:r>
              <w:rPr>
                <w:rFonts w:ascii="Times New Roman" w:hAnsi="Times New Roman"/>
                <w:b/>
                <w:color w:val="FFFFFF"/>
                <w:sz w:val="19"/>
              </w:rPr>
              <w:t>STT</w:t>
              <w:br/>
              <w:t>序號</w:t>
            </w:r>
          </w:p>
        </w:tc>
        <w:tc>
          <w:tcPr>
            <w:tcW w:type="dxa" w:w="4493"/>
            <w:tcMar>
              <w:top w:w="100" w:type="dxa"/>
              <w:bottom w:w="100" w:type="dxa"/>
              <w:left w:w="60" w:type="dxa"/>
              <w:right w:w="60" w:type="dxa"/>
            </w:tcMar>
            <w:shd w:fill="1F4E79"/>
          </w:tcPr>
          <w:p>
            <w:pPr>
              <w:jc w:val="center"/>
            </w:pPr>
            <w:r>
              <w:rPr>
                <w:rFonts w:ascii="Times New Roman" w:hAnsi="Times New Roman"/>
                <w:b/>
                <w:color w:val="FFFFFF"/>
                <w:sz w:val="19"/>
              </w:rPr>
              <w:t>Tên Thiết Bị / Quy Cách Kỹ Thuật</w:t>
              <w:br/>
              <w:t>產品名稱及規格說明</w:t>
            </w:r>
          </w:p>
        </w:tc>
        <w:tc>
          <w:tcPr>
            <w:tcW w:type="dxa" w:w="936"/>
            <w:tcMar>
              <w:top w:w="100" w:type="dxa"/>
              <w:bottom w:w="100" w:type="dxa"/>
              <w:left w:w="60" w:type="dxa"/>
              <w:right w:w="60" w:type="dxa"/>
            </w:tcMar>
            <w:shd w:fill="1F4E79"/>
          </w:tcPr>
          <w:p>
            <w:pPr>
              <w:jc w:val="center"/>
            </w:pPr>
            <w:r>
              <w:rPr>
                <w:rFonts w:ascii="Times New Roman" w:hAnsi="Times New Roman"/>
                <w:b/>
                <w:color w:val="FFFFFF"/>
                <w:sz w:val="19"/>
              </w:rPr>
              <w:t>ĐVT</w:t>
              <w:br/>
              <w:t>單位</w:t>
            </w:r>
          </w:p>
        </w:tc>
        <w:tc>
          <w:tcPr>
            <w:tcW w:type="dxa" w:w="792"/>
            <w:tcMar>
              <w:top w:w="100" w:type="dxa"/>
              <w:bottom w:w="100" w:type="dxa"/>
              <w:left w:w="60" w:type="dxa"/>
              <w:right w:w="60" w:type="dxa"/>
            </w:tcMar>
            <w:shd w:fill="1F4E79"/>
          </w:tcPr>
          <w:p>
            <w:pPr>
              <w:jc w:val="center"/>
            </w:pPr>
            <w:r>
              <w:rPr>
                <w:rFonts w:ascii="Times New Roman" w:hAnsi="Times New Roman"/>
                <w:b/>
                <w:color w:val="FFFFFF"/>
                <w:sz w:val="19"/>
              </w:rPr>
              <w:t>SL</w:t>
              <w:br/>
              <w:t>數量</w:t>
            </w:r>
          </w:p>
        </w:tc>
        <w:tc>
          <w:tcPr>
            <w:tcW w:type="dxa" w:w="1656"/>
            <w:tcMar>
              <w:top w:w="100" w:type="dxa"/>
              <w:bottom w:w="100" w:type="dxa"/>
              <w:left w:w="60" w:type="dxa"/>
              <w:right w:w="60" w:type="dxa"/>
            </w:tcMar>
            <w:shd w:fill="1F4E79"/>
          </w:tcPr>
          <w:p>
            <w:pPr>
              <w:jc w:val="center"/>
            </w:pPr>
            <w:r>
              <w:rPr>
                <w:rFonts w:ascii="Times New Roman" w:hAnsi="Times New Roman"/>
                <w:b/>
                <w:color w:val="FFFFFF"/>
                <w:sz w:val="19"/>
              </w:rPr>
              <w:t>Đơn Giá (VND)</w:t>
              <w:br/>
              <w:t>單價</w:t>
            </w:r>
          </w:p>
        </w:tc>
        <w:tc>
          <w:tcPr>
            <w:tcW w:type="dxa" w:w="1656"/>
            <w:tcMar>
              <w:top w:w="100" w:type="dxa"/>
              <w:bottom w:w="100" w:type="dxa"/>
              <w:left w:w="60" w:type="dxa"/>
              <w:right w:w="60" w:type="dxa"/>
            </w:tcMar>
            <w:shd w:fill="1F4E79"/>
          </w:tcPr>
          <w:p>
            <w:pPr>
              <w:jc w:val="center"/>
            </w:pPr>
            <w:r>
              <w:rPr>
                <w:rFonts w:ascii="Times New Roman" w:hAnsi="Times New Roman"/>
                <w:b/>
                <w:color w:val="FFFFFF"/>
                <w:sz w:val="19"/>
              </w:rPr>
              <w:t>Thành Tiền (VND)</w:t>
              <w:br/>
              <w:t>金額</w:t>
            </w:r>
          </w:p>
        </w:tc>
      </w:tr>
      <w:tr>
        <w:tc>
          <w:tcPr>
            <w:tcW w:type="dxa" w:w="648"/>
            <w:tcMar>
              <w:top w:w="80" w:type="dxa"/>
              <w:bottom w:w="80" w:type="dxa"/>
              <w:left w:w="70" w:type="dxa"/>
              <w:right w:w="70" w:type="dxa"/>
            </w:tcMar>
          </w:tcPr>
          <w:p>
            <w:pPr>
              <w:jc w:val="center"/>
            </w:pPr>
            <w:r>
              <w:rPr>
                <w:rFonts w:ascii="Times New Roman" w:hAnsi="Times New Roman"/>
                <w:sz w:val="19"/>
              </w:rPr>
              <w:t>1</w:t>
            </w:r>
          </w:p>
        </w:tc>
        <w:tc>
          <w:tcPr>
            <w:tcW w:type="dxa" w:w="4493"/>
            <w:tcMar>
              <w:top w:w="80" w:type="dxa"/>
              <w:bottom w:w="80" w:type="dxa"/>
              <w:left w:w="70" w:type="dxa"/>
              <w:right w:w="70" w:type="dxa"/>
            </w:tcMar>
          </w:tcPr>
          <w:p>
            <w:pPr>
              <w:jc w:val="left"/>
            </w:pPr>
            <w:r>
              <w:rPr>
                <w:rFonts w:ascii="Times New Roman" w:hAnsi="Times New Roman"/>
                <w:sz w:val="19"/>
              </w:rPr>
              <w:t>Đồng Hồ Đo Điện Đa Mạch Tử Ngoại PM2100-3-B</w:t>
            </w:r>
          </w:p>
        </w:tc>
        <w:tc>
          <w:tcPr>
            <w:tcW w:type="dxa" w:w="936"/>
            <w:tcMar>
              <w:top w:w="80" w:type="dxa"/>
              <w:bottom w:w="80" w:type="dxa"/>
              <w:left w:w="70" w:type="dxa"/>
              <w:right w:w="70" w:type="dxa"/>
            </w:tcMar>
          </w:tcPr>
          <w:p>
            <w:pPr>
              <w:jc w:val="center"/>
            </w:pPr>
            <w:r>
              <w:rPr>
                <w:rFonts w:ascii="Times New Roman" w:hAnsi="Times New Roman"/>
                <w:sz w:val="19"/>
              </w:rPr>
              <w:t>Bộ</w:t>
            </w:r>
          </w:p>
        </w:tc>
        <w:tc>
          <w:tcPr>
            <w:tcW w:type="dxa" w:w="792"/>
            <w:tcMar>
              <w:top w:w="80" w:type="dxa"/>
              <w:bottom w:w="80" w:type="dxa"/>
              <w:left w:w="70" w:type="dxa"/>
              <w:right w:w="70" w:type="dxa"/>
            </w:tcMar>
          </w:tcPr>
          <w:p>
            <w:pPr>
              <w:jc w:val="center"/>
            </w:pPr>
            <w:r>
              <w:rPr>
                <w:rFonts w:ascii="Times New Roman" w:hAnsi="Times New Roman"/>
                <w:sz w:val="19"/>
              </w:rPr>
              <w:t>4</w:t>
            </w:r>
          </w:p>
        </w:tc>
        <w:tc>
          <w:tcPr>
            <w:tcW w:type="dxa" w:w="1656"/>
            <w:tcMar>
              <w:top w:w="80" w:type="dxa"/>
              <w:bottom w:w="80" w:type="dxa"/>
              <w:left w:w="70" w:type="dxa"/>
              <w:right w:w="70" w:type="dxa"/>
            </w:tcMar>
          </w:tcPr>
          <w:p>
            <w:pPr>
              <w:jc w:val="right"/>
            </w:pPr>
            <w:r>
              <w:rPr>
                <w:rFonts w:ascii="Times New Roman" w:hAnsi="Times New Roman"/>
                <w:sz w:val="19"/>
              </w:rPr>
              <w:t>18.500.000</w:t>
            </w:r>
          </w:p>
        </w:tc>
        <w:tc>
          <w:tcPr>
            <w:tcW w:type="dxa" w:w="1656"/>
            <w:tcMar>
              <w:top w:w="80" w:type="dxa"/>
              <w:bottom w:w="80" w:type="dxa"/>
              <w:left w:w="70" w:type="dxa"/>
              <w:right w:w="70" w:type="dxa"/>
            </w:tcMar>
          </w:tcPr>
          <w:p>
            <w:pPr>
              <w:jc w:val="right"/>
            </w:pPr>
            <w:r>
              <w:rPr>
                <w:rFonts w:ascii="Times New Roman" w:hAnsi="Times New Roman"/>
                <w:b/>
                <w:sz w:val="19"/>
              </w:rPr>
              <w:t>74.000.000</w:t>
            </w:r>
          </w:p>
        </w:tc>
      </w:tr>
      <w:tr>
        <w:tc>
          <w:tcPr>
            <w:tcW w:type="dxa" w:w="648"/>
            <w:tcMar>
              <w:top w:w="80" w:type="dxa"/>
              <w:bottom w:w="80" w:type="dxa"/>
              <w:left w:w="70" w:type="dxa"/>
              <w:right w:w="70" w:type="dxa"/>
            </w:tcMar>
            <w:shd w:fill="F8FAFC"/>
          </w:tcPr>
          <w:p>
            <w:pPr>
              <w:jc w:val="center"/>
            </w:pPr>
            <w:r>
              <w:rPr>
                <w:rFonts w:ascii="Times New Roman" w:hAnsi="Times New Roman"/>
                <w:sz w:val="19"/>
              </w:rPr>
              <w:t>2</w:t>
            </w:r>
          </w:p>
        </w:tc>
        <w:tc>
          <w:tcPr>
            <w:tcW w:type="dxa" w:w="4493"/>
            <w:tcMar>
              <w:top w:w="80" w:type="dxa"/>
              <w:bottom w:w="80" w:type="dxa"/>
              <w:left w:w="70" w:type="dxa"/>
              <w:right w:w="70" w:type="dxa"/>
            </w:tcMar>
            <w:shd w:fill="F8FAFC"/>
          </w:tcPr>
          <w:p>
            <w:pPr>
              <w:jc w:val="left"/>
            </w:pPr>
            <w:r>
              <w:rPr>
                <w:rFonts w:ascii="Times New Roman" w:hAnsi="Times New Roman"/>
                <w:sz w:val="19"/>
              </w:rPr>
              <w:t>Biến Dòng Cảm Ứng Đo Dòng CT Split-core 200A/5A</w:t>
            </w:r>
          </w:p>
        </w:tc>
        <w:tc>
          <w:tcPr>
            <w:tcW w:type="dxa" w:w="936"/>
            <w:tcMar>
              <w:top w:w="80" w:type="dxa"/>
              <w:bottom w:w="80" w:type="dxa"/>
              <w:left w:w="70" w:type="dxa"/>
              <w:right w:w="70" w:type="dxa"/>
            </w:tcMar>
            <w:shd w:fill="F8FAFC"/>
          </w:tcPr>
          <w:p>
            <w:pPr>
              <w:jc w:val="center"/>
            </w:pPr>
            <w:r>
              <w:rPr>
                <w:rFonts w:ascii="Times New Roman" w:hAnsi="Times New Roman"/>
                <w:sz w:val="19"/>
              </w:rPr>
              <w:t>Cái</w:t>
            </w:r>
          </w:p>
        </w:tc>
        <w:tc>
          <w:tcPr>
            <w:tcW w:type="dxa" w:w="792"/>
            <w:tcMar>
              <w:top w:w="80" w:type="dxa"/>
              <w:bottom w:w="80" w:type="dxa"/>
              <w:left w:w="70" w:type="dxa"/>
              <w:right w:w="70" w:type="dxa"/>
            </w:tcMar>
            <w:shd w:fill="F8FAFC"/>
          </w:tcPr>
          <w:p>
            <w:pPr>
              <w:jc w:val="center"/>
            </w:pPr>
            <w:r>
              <w:rPr>
                <w:rFonts w:ascii="Times New Roman" w:hAnsi="Times New Roman"/>
                <w:sz w:val="19"/>
              </w:rPr>
              <w:t>12</w:t>
            </w:r>
          </w:p>
        </w:tc>
        <w:tc>
          <w:tcPr>
            <w:tcW w:type="dxa" w:w="1656"/>
            <w:tcMar>
              <w:top w:w="80" w:type="dxa"/>
              <w:bottom w:w="80" w:type="dxa"/>
              <w:left w:w="70" w:type="dxa"/>
              <w:right w:w="70" w:type="dxa"/>
            </w:tcMar>
            <w:shd w:fill="F8FAFC"/>
          </w:tcPr>
          <w:p>
            <w:pPr>
              <w:jc w:val="right"/>
            </w:pPr>
            <w:r>
              <w:rPr>
                <w:rFonts w:ascii="Times New Roman" w:hAnsi="Times New Roman"/>
                <w:sz w:val="19"/>
              </w:rPr>
              <w:t>1.200.000</w:t>
            </w:r>
          </w:p>
        </w:tc>
        <w:tc>
          <w:tcPr>
            <w:tcW w:type="dxa" w:w="1656"/>
            <w:tcMar>
              <w:top w:w="80" w:type="dxa"/>
              <w:bottom w:w="80" w:type="dxa"/>
              <w:left w:w="70" w:type="dxa"/>
              <w:right w:w="70" w:type="dxa"/>
            </w:tcMar>
            <w:shd w:fill="F8FAFC"/>
          </w:tcPr>
          <w:p>
            <w:pPr>
              <w:jc w:val="right"/>
            </w:pPr>
            <w:r>
              <w:rPr>
                <w:rFonts w:ascii="Times New Roman" w:hAnsi="Times New Roman"/>
                <w:b/>
                <w:sz w:val="19"/>
              </w:rPr>
              <w:t>14.400.000</w:t>
            </w:r>
          </w:p>
        </w:tc>
      </w:tr>
      <w:tr>
        <w:tc>
          <w:tcPr>
            <w:tcW w:type="dxa" w:w="648"/>
            <w:tcMar>
              <w:top w:w="80" w:type="dxa"/>
              <w:bottom w:w="80" w:type="dxa"/>
              <w:left w:w="70" w:type="dxa"/>
              <w:right w:w="70" w:type="dxa"/>
            </w:tcMar>
          </w:tcPr>
          <w:p>
            <w:pPr>
              <w:jc w:val="center"/>
            </w:pPr>
            <w:r>
              <w:rPr>
                <w:rFonts w:ascii="Times New Roman" w:hAnsi="Times New Roman"/>
                <w:sz w:val="19"/>
              </w:rPr>
              <w:t>3</w:t>
            </w:r>
          </w:p>
        </w:tc>
        <w:tc>
          <w:tcPr>
            <w:tcW w:type="dxa" w:w="4493"/>
            <w:tcMar>
              <w:top w:w="80" w:type="dxa"/>
              <w:bottom w:w="80" w:type="dxa"/>
              <w:left w:w="70" w:type="dxa"/>
              <w:right w:w="70" w:type="dxa"/>
            </w:tcMar>
          </w:tcPr>
          <w:p>
            <w:pPr>
              <w:jc w:val="left"/>
            </w:pPr>
            <w:r>
              <w:rPr>
                <w:rFonts w:ascii="Times New Roman" w:hAnsi="Times New Roman"/>
                <w:sz w:val="19"/>
              </w:rPr>
              <w:t>Tủ Lá Chắn Điện Xanh EMS Thông Minh &amp; Cáp Kết Nối</w:t>
            </w:r>
          </w:p>
        </w:tc>
        <w:tc>
          <w:tcPr>
            <w:tcW w:type="dxa" w:w="936"/>
            <w:tcMar>
              <w:top w:w="80" w:type="dxa"/>
              <w:bottom w:w="80" w:type="dxa"/>
              <w:left w:w="70" w:type="dxa"/>
              <w:right w:w="70" w:type="dxa"/>
            </w:tcMar>
          </w:tcPr>
          <w:p>
            <w:pPr>
              <w:jc w:val="center"/>
            </w:pPr>
            <w:r>
              <w:rPr>
                <w:rFonts w:ascii="Times New Roman" w:hAnsi="Times New Roman"/>
                <w:sz w:val="19"/>
              </w:rPr>
              <w:t>Hệ</w:t>
            </w:r>
          </w:p>
        </w:tc>
        <w:tc>
          <w:tcPr>
            <w:tcW w:type="dxa" w:w="792"/>
            <w:tcMar>
              <w:top w:w="80" w:type="dxa"/>
              <w:bottom w:w="80" w:type="dxa"/>
              <w:left w:w="70" w:type="dxa"/>
              <w:right w:w="70" w:type="dxa"/>
            </w:tcMar>
          </w:tcPr>
          <w:p>
            <w:pPr>
              <w:jc w:val="center"/>
            </w:pPr>
            <w:r>
              <w:rPr>
                <w:rFonts w:ascii="Times New Roman" w:hAnsi="Times New Roman"/>
                <w:sz w:val="19"/>
              </w:rPr>
              <w:t>1</w:t>
            </w:r>
          </w:p>
        </w:tc>
        <w:tc>
          <w:tcPr>
            <w:tcW w:type="dxa" w:w="1656"/>
            <w:tcMar>
              <w:top w:w="80" w:type="dxa"/>
              <w:bottom w:w="80" w:type="dxa"/>
              <w:left w:w="70" w:type="dxa"/>
              <w:right w:w="70" w:type="dxa"/>
            </w:tcMar>
          </w:tcPr>
          <w:p>
            <w:pPr>
              <w:jc w:val="right"/>
            </w:pPr>
            <w:r>
              <w:rPr>
                <w:rFonts w:ascii="Times New Roman" w:hAnsi="Times New Roman"/>
                <w:sz w:val="19"/>
              </w:rPr>
              <w:t>35.000.000</w:t>
            </w:r>
          </w:p>
        </w:tc>
        <w:tc>
          <w:tcPr>
            <w:tcW w:type="dxa" w:w="1656"/>
            <w:tcMar>
              <w:top w:w="80" w:type="dxa"/>
              <w:bottom w:w="80" w:type="dxa"/>
              <w:left w:w="70" w:type="dxa"/>
              <w:right w:w="70" w:type="dxa"/>
            </w:tcMar>
          </w:tcPr>
          <w:p>
            <w:pPr>
              <w:jc w:val="right"/>
            </w:pPr>
            <w:r>
              <w:rPr>
                <w:rFonts w:ascii="Times New Roman" w:hAnsi="Times New Roman"/>
                <w:b/>
                <w:sz w:val="19"/>
              </w:rPr>
              <w:t>35.000.000</w:t>
            </w:r>
          </w:p>
        </w:tc>
      </w:tr>
      <w:tr>
        <w:tc>
          <w:tcPr>
            <w:tcW w:type="dxa" w:w="648"/>
            <w:tcMar>
              <w:top w:w="80" w:type="dxa"/>
              <w:bottom w:w="80" w:type="dxa"/>
              <w:left w:w="70" w:type="dxa"/>
              <w:right w:w="70" w:type="dxa"/>
            </w:tcMar>
            <w:shd w:fill="F8FAFC"/>
          </w:tcPr>
          <w:p>
            <w:pPr>
              <w:jc w:val="center"/>
            </w:pPr>
            <w:r>
              <w:rPr>
                <w:rFonts w:ascii="Times New Roman" w:hAnsi="Times New Roman"/>
                <w:sz w:val="19"/>
              </w:rPr>
              <w:t>4</w:t>
            </w:r>
          </w:p>
        </w:tc>
        <w:tc>
          <w:tcPr>
            <w:tcW w:type="dxa" w:w="4493"/>
            <w:tcMar>
              <w:top w:w="80" w:type="dxa"/>
              <w:bottom w:w="80" w:type="dxa"/>
              <w:left w:w="70" w:type="dxa"/>
              <w:right w:w="70" w:type="dxa"/>
            </w:tcMar>
            <w:shd w:fill="F8FAFC"/>
          </w:tcPr>
          <w:p>
            <w:pPr>
              <w:jc w:val="left"/>
            </w:pPr>
            <w:r>
              <w:rPr>
                <w:rFonts w:ascii="Times New Roman" w:hAnsi="Times New Roman"/>
                <w:sz w:val="19"/>
              </w:rPr>
              <w:t>Nhân Công Thi Công Đấu Nối Hiện Trường &amp; Kiểm Thử</w:t>
            </w:r>
          </w:p>
        </w:tc>
        <w:tc>
          <w:tcPr>
            <w:tcW w:type="dxa" w:w="936"/>
            <w:tcMar>
              <w:top w:w="80" w:type="dxa"/>
              <w:bottom w:w="80" w:type="dxa"/>
              <w:left w:w="70" w:type="dxa"/>
              <w:right w:w="70" w:type="dxa"/>
            </w:tcMar>
            <w:shd w:fill="F8FAFC"/>
          </w:tcPr>
          <w:p>
            <w:pPr>
              <w:jc w:val="center"/>
            </w:pPr>
            <w:r>
              <w:rPr>
                <w:rFonts w:ascii="Times New Roman" w:hAnsi="Times New Roman"/>
                <w:sz w:val="19"/>
              </w:rPr>
              <w:t>Gói</w:t>
            </w:r>
          </w:p>
        </w:tc>
        <w:tc>
          <w:tcPr>
            <w:tcW w:type="dxa" w:w="792"/>
            <w:tcMar>
              <w:top w:w="80" w:type="dxa"/>
              <w:bottom w:w="80" w:type="dxa"/>
              <w:left w:w="70" w:type="dxa"/>
              <w:right w:w="70" w:type="dxa"/>
            </w:tcMar>
            <w:shd w:fill="F8FAFC"/>
          </w:tcPr>
          <w:p>
            <w:pPr>
              <w:jc w:val="center"/>
            </w:pPr>
            <w:r>
              <w:rPr>
                <w:rFonts w:ascii="Times New Roman" w:hAnsi="Times New Roman"/>
                <w:sz w:val="19"/>
              </w:rPr>
              <w:t>1</w:t>
            </w:r>
          </w:p>
        </w:tc>
        <w:tc>
          <w:tcPr>
            <w:tcW w:type="dxa" w:w="1656"/>
            <w:tcMar>
              <w:top w:w="80" w:type="dxa"/>
              <w:bottom w:w="80" w:type="dxa"/>
              <w:left w:w="70" w:type="dxa"/>
              <w:right w:w="70" w:type="dxa"/>
            </w:tcMar>
            <w:shd w:fill="F8FAFC"/>
          </w:tcPr>
          <w:p>
            <w:pPr>
              <w:jc w:val="right"/>
            </w:pPr>
            <w:r>
              <w:rPr>
                <w:rFonts w:ascii="Times New Roman" w:hAnsi="Times New Roman"/>
                <w:sz w:val="19"/>
              </w:rPr>
              <w:t>15.000.000</w:t>
            </w:r>
          </w:p>
        </w:tc>
        <w:tc>
          <w:tcPr>
            <w:tcW w:type="dxa" w:w="1656"/>
            <w:tcMar>
              <w:top w:w="80" w:type="dxa"/>
              <w:bottom w:w="80" w:type="dxa"/>
              <w:left w:w="70" w:type="dxa"/>
              <w:right w:w="70" w:type="dxa"/>
            </w:tcMar>
            <w:shd w:fill="F8FAFC"/>
          </w:tcPr>
          <w:p>
            <w:pPr>
              <w:jc w:val="right"/>
            </w:pPr>
            <w:r>
              <w:rPr>
                <w:rFonts w:ascii="Times New Roman" w:hAnsi="Times New Roman"/>
                <w:b/>
                <w:sz w:val="19"/>
              </w:rPr>
              <w:t>15.000.000</w:t>
            </w:r>
          </w:p>
        </w:tc>
      </w:tr>
      <w:tr>
        <w:tc>
          <w:tcPr>
            <w:tcW w:type="dxa" w:w="8640"/>
            <w:gridSpan w:val="5"/>
            <w:tcMar>
              <w:top w:w="80" w:type="dxa"/>
              <w:bottom w:w="80" w:type="dxa"/>
              <w:left w:w="100" w:type="dxa"/>
              <w:right w:w="100" w:type="dxa"/>
            </w:tcMar>
            <w:shd w:fill="F1F5F9"/>
          </w:tcPr>
          <w:p>
            <w:pPr>
              <w:jc w:val="right"/>
            </w:pPr>
            <w:r>
              <w:rPr>
                <w:rFonts w:ascii="Times New Roman" w:hAnsi="Times New Roman"/>
                <w:b/>
                <w:sz w:val="19"/>
              </w:rPr>
              <w:t xml:space="preserve">Tổng cộng tiền hàng (Chưa thuế VAT) / 小計 (未含稅): </w:t>
            </w:r>
          </w:p>
        </w:tc>
        <w:tc>
          <w:tcPr>
            <w:tcW w:type="dxa" w:w="1728"/>
            <w:tcMar>
              <w:top w:w="80" w:type="dxa"/>
              <w:bottom w:w="80" w:type="dxa"/>
              <w:left w:w="70" w:type="dxa"/>
              <w:right w:w="70" w:type="dxa"/>
            </w:tcMar>
            <w:shd w:fill="F1F5F9"/>
          </w:tcPr>
          <w:p>
            <w:pPr>
              <w:jc w:val="right"/>
            </w:pPr>
            <w:r>
              <w:rPr>
                <w:rFonts w:ascii="Times New Roman" w:hAnsi="Times New Roman"/>
                <w:b/>
                <w:sz w:val="19"/>
              </w:rPr>
              <w:t>138.400.000 VND</w:t>
            </w:r>
          </w:p>
        </w:tc>
      </w:tr>
      <w:tr>
        <w:tc>
          <w:tcPr>
            <w:tcW w:type="dxa" w:w="8640"/>
            <w:gridSpan w:val="5"/>
            <w:tcMar>
              <w:top w:w="80" w:type="dxa"/>
              <w:bottom w:w="80" w:type="dxa"/>
              <w:left w:w="100" w:type="dxa"/>
              <w:right w:w="100" w:type="dxa"/>
            </w:tcMar>
            <w:shd w:fill="F1F5F9"/>
          </w:tcPr>
          <w:p>
            <w:pPr>
              <w:jc w:val="right"/>
            </w:pPr>
            <w:r>
              <w:rPr>
                <w:rFonts w:ascii="Times New Roman" w:hAnsi="Times New Roman"/>
                <w:b/>
                <w:sz w:val="19"/>
              </w:rPr>
              <w:t xml:space="preserve">Thuế suất GTGT (VAT 10%) / 增值稅 (10%): </w:t>
            </w:r>
          </w:p>
        </w:tc>
        <w:tc>
          <w:tcPr>
            <w:tcW w:type="dxa" w:w="1728"/>
            <w:tcMar>
              <w:top w:w="80" w:type="dxa"/>
              <w:bottom w:w="80" w:type="dxa"/>
              <w:left w:w="70" w:type="dxa"/>
              <w:right w:w="70" w:type="dxa"/>
            </w:tcMar>
            <w:shd w:fill="F1F5F9"/>
          </w:tcPr>
          <w:p>
            <w:pPr>
              <w:jc w:val="right"/>
            </w:pPr>
            <w:r>
              <w:rPr>
                <w:rFonts w:ascii="Times New Roman" w:hAnsi="Times New Roman"/>
                <w:b/>
                <w:sz w:val="19"/>
              </w:rPr>
              <w:t>13.840.000 VND</w:t>
            </w:r>
          </w:p>
        </w:tc>
      </w:tr>
      <w:tr>
        <w:tc>
          <w:tcPr>
            <w:tcW w:type="dxa" w:w="8640"/>
            <w:gridSpan w:val="5"/>
            <w:tcMar>
              <w:top w:w="100" w:type="dxa"/>
              <w:bottom w:w="100" w:type="dxa"/>
              <w:left w:w="100" w:type="dxa"/>
              <w:right w:w="100" w:type="dxa"/>
            </w:tcMar>
            <w:shd w:fill="E0F2FE"/>
          </w:tcPr>
          <w:p>
            <w:pPr>
              <w:jc w:val="right"/>
            </w:pPr>
            <w:r>
              <w:rPr>
                <w:rFonts w:ascii="Times New Roman" w:hAnsi="Times New Roman"/>
                <w:b/>
                <w:color w:val="1F4E79"/>
                <w:sz w:val="21"/>
              </w:rPr>
              <w:t xml:space="preserve">TỔNG CỘNG THANH TOÁN (ĐÃ VAT) / 總計 (含稅): </w:t>
            </w:r>
          </w:p>
        </w:tc>
        <w:tc>
          <w:tcPr>
            <w:tcW w:type="dxa" w:w="1728"/>
            <w:tcMar>
              <w:top w:w="100" w:type="dxa"/>
              <w:bottom w:w="100" w:type="dxa"/>
              <w:left w:w="70" w:type="dxa"/>
              <w:right w:w="70" w:type="dxa"/>
            </w:tcMar>
            <w:shd w:fill="E0F2FE"/>
          </w:tcPr>
          <w:p>
            <w:pPr>
              <w:jc w:val="right"/>
            </w:pPr>
            <w:r>
              <w:rPr>
                <w:rFonts w:ascii="Times New Roman" w:hAnsi="Times New Roman"/>
                <w:b/>
                <w:color w:val="15803D"/>
                <w:sz w:val="22"/>
              </w:rPr>
              <w:t>152.240.000 VND</w:t>
            </w:r>
          </w:p>
        </w:tc>
      </w:tr>
      <w:tr>
        <w:tc>
          <w:tcPr>
            <w:tcW w:type="dxa" w:w="10368"/>
            <w:gridSpan w:val="6"/>
            <w:tcMar>
              <w:top w:w="90" w:type="dxa"/>
              <w:bottom w:w="90" w:type="dxa"/>
              <w:left w:w="100" w:type="dxa"/>
              <w:right w:w="100" w:type="dxa"/>
            </w:tcMar>
            <w:shd w:fill="F8FAFC"/>
          </w:tcPr>
          <w:p>
            <w:pPr>
              <w:spacing w:line="288" w:lineRule="auto"/>
            </w:pPr>
            <w:r>
              <w:rPr>
                <w:rFonts w:ascii="Times New Roman" w:hAnsi="Times New Roman"/>
                <w:b/>
                <w:sz w:val="19"/>
              </w:rPr>
              <w:t xml:space="preserve">• Số tiền bằng chữ: </w:t>
            </w:r>
            <w:r>
              <w:rPr>
                <w:rFonts w:ascii="Times New Roman" w:hAnsi="Times New Roman"/>
                <w:i/>
                <w:sz w:val="19"/>
              </w:rPr>
              <w:t>Một trăm năm mươi hai triệu hai trăm bốn mươi nghìn đồng chẵn.</w:t>
              <w:br/>
            </w:r>
            <w:r>
              <w:rPr>
                <w:rFonts w:ascii="Times New Roman" w:hAnsi="Times New Roman"/>
                <w:b/>
                <w:sz w:val="19"/>
              </w:rPr>
              <w:t xml:space="preserve">• 大寫金額 (中文): </w:t>
            </w:r>
            <w:r>
              <w:rPr>
                <w:rFonts w:ascii="Times New Roman" w:hAnsi="Times New Roman"/>
                <w:i/>
                <w:sz w:val="19"/>
              </w:rPr>
              <w:t>越南盾壹億伍仟貳佰貳拾肆萬整</w:t>
            </w:r>
          </w:p>
        </w:tc>
      </w:tr>
    </w:tbl>
    <w:p>
      <w:pPr>
        <w:spacing w:before="200" w:after="40" w:line="300" w:lineRule="auto"/>
      </w:pPr>
      <w:r>
        <w:rPr>
          <w:rFonts w:ascii="Times New Roman" w:hAnsi="Times New Roman"/>
          <w:b/>
          <w:color w:val="1F4E79"/>
          <w:sz w:val="21"/>
        </w:rPr>
        <w:t>ĐIỀU KHOẢN THƯƠNG MẠI &amp; BẢO HÀNH / 商務條款及保固說明:</w:t>
        <w:br/>
      </w:r>
    </w:p>
    <w:p>
      <w:pPr>
        <w:spacing w:before="20" w:after="40"/>
      </w:pPr>
      <w:r>
        <w:rPr>
          <w:rFonts w:ascii="Times New Roman" w:hAnsi="Times New Roman"/>
          <w:b/>
          <w:sz w:val="19"/>
        </w:rPr>
        <w:t xml:space="preserve">• 1. Thời hạn hiệu lực / 報價有效期: </w:t>
      </w:r>
      <w:r>
        <w:rPr>
          <w:rFonts w:ascii="Times New Roman" w:hAnsi="Times New Roman"/>
          <w:sz w:val="19"/>
        </w:rPr>
        <w:t>30 ngày kể từ ngày phát hành</w:t>
      </w:r>
    </w:p>
    <w:p>
      <w:pPr>
        <w:spacing w:before="20" w:after="40"/>
      </w:pPr>
      <w:r>
        <w:rPr>
          <w:rFonts w:ascii="Times New Roman" w:hAnsi="Times New Roman"/>
          <w:b/>
          <w:sz w:val="19"/>
        </w:rPr>
        <w:t xml:space="preserve">• 2. Thời gian giao hàng / 交貨期: </w:t>
      </w:r>
      <w:r>
        <w:rPr>
          <w:rFonts w:ascii="Times New Roman" w:hAnsi="Times New Roman"/>
          <w:sz w:val="19"/>
        </w:rPr>
        <w:t>60 - 80 ngày sau khi nhận đủ tiền đặt cọc</w:t>
      </w:r>
    </w:p>
    <w:p>
      <w:pPr>
        <w:spacing w:before="20" w:after="40"/>
      </w:pPr>
      <w:r>
        <w:rPr>
          <w:rFonts w:ascii="Times New Roman" w:hAnsi="Times New Roman"/>
          <w:b/>
          <w:sz w:val="19"/>
        </w:rPr>
        <w:t xml:space="preserve">• 3. Thời hạn bảo hành / 保固期: </w:t>
      </w:r>
      <w:r>
        <w:rPr>
          <w:rFonts w:ascii="Times New Roman" w:hAnsi="Times New Roman"/>
          <w:sz w:val="19"/>
        </w:rPr>
        <w:t>12 tháng chính hãng kể từ ngày nghiệm thu</w:t>
      </w:r>
    </w:p>
    <w:p>
      <w:pPr>
        <w:spacing w:before="20" w:after="40"/>
      </w:pPr>
      <w:r>
        <w:rPr>
          <w:rFonts w:ascii="Times New Roman" w:hAnsi="Times New Roman"/>
          <w:b/>
          <w:sz w:val="19"/>
        </w:rPr>
        <w:t xml:space="preserve">• 4. Điều kiện thanh toán / 付款條件: </w:t>
      </w:r>
      <w:r>
        <w:rPr>
          <w:rFonts w:ascii="Times New Roman" w:hAnsi="Times New Roman"/>
          <w:sz w:val="19"/>
        </w:rPr>
        <w:t>Tạm ứng 50%, Giao hàng 40%, Nghiệm thu 10%</w:t>
      </w:r>
    </w:p>
    <w:p>
      <w:pPr>
        <w:spacing w:before="20" w:after="40"/>
      </w:pPr>
      <w:r>
        <w:rPr>
          <w:rFonts w:ascii="Times New Roman" w:hAnsi="Times New Roman"/>
          <w:b/>
          <w:sz w:val="19"/>
        </w:rPr>
        <w:t xml:space="preserve">• 5. Ghi chú kỹ thuật bổ sung / 備註: </w:t>
      </w:r>
      <w:r>
        <w:rPr>
          <w:rFonts w:ascii="Times New Roman" w:hAnsi="Times New Roman"/>
          <w:sz w:val="19"/>
        </w:rPr>
        <w:t>Báo giá đã bao gồm tài liệu hướng dẫn sử dụng, biên bản kiểm thử xuất xưởng từ nhà sản xuất. Không bao gồm chi phí cải tạo lưới điện tổng của nhà máy.</w:t>
      </w:r>
    </w:p>
    <w:tbl>
      <w:tblPr>
        <w:tblW w:type="auto" w:w="0"/>
        <w:jc w:val="center"/>
        <w:tblLook w:firstColumn="1" w:firstRow="1" w:lastColumn="0" w:lastRow="0" w:noHBand="0" w:noVBand="1" w:val="04A0"/>
      </w:tblPr>
      <w:tblGrid>
        <w:gridCol w:w="5184"/>
        <w:gridCol w:w="5184"/>
      </w:tblGrid>
      <w:tr>
        <w:tc>
          <w:tcPr>
            <w:tcW w:type="dxa" w:w="5040"/>
          </w:tcPr>
          <w:p>
            <w:pPr>
              <w:spacing w:before="240"/>
              <w:jc w:val="center"/>
            </w:pPr>
            <w:r>
              <w:rPr>
                <w:rFonts w:ascii="Times New Roman" w:hAnsi="Times New Roman"/>
                <w:b/>
                <w:sz w:val="21"/>
              </w:rPr>
              <w:t>ĐẠI DIỆN BÊN MUA (BÊN A)</w:t>
              <w:br/>
              <w:t>買方代表簽署確認</w:t>
              <w:br/>
            </w:r>
            <w:r>
              <w:rPr>
                <w:rFonts w:ascii="Times New Roman" w:hAnsi="Times New Roman"/>
                <w:i/>
                <w:sz w:val="18"/>
              </w:rPr>
              <w:t>(Ký tên, đóng dấu &amp; ghi rõ họ tên / 簽名蓋章)</w:t>
            </w:r>
          </w:p>
        </w:tc>
        <w:tc>
          <w:tcPr>
            <w:tcW w:type="dxa" w:w="5141"/>
          </w:tcPr>
          <w:p>
            <w:pPr>
              <w:spacing w:before="240"/>
              <w:jc w:val="center"/>
            </w:pPr>
            <w:r>
              <w:rPr>
                <w:rFonts w:ascii="Times New Roman" w:hAnsi="Times New Roman"/>
                <w:b/>
                <w:color w:val="1F4E79"/>
                <w:sz w:val="21"/>
              </w:rPr>
              <w:t>ĐẠI DIỆN BÊN BÁN (BÊN B)</w:t>
              <w:br/>
              <w:t>CÔNG TY TNHH TOÀN CẦU HONG MING</w:t>
              <w:br/>
              <w:t>宏明環球有限公司</w:t>
              <w:br/>
            </w:r>
            <w:r>
              <w:rPr>
                <w:rFonts w:ascii="Times New Roman" w:hAnsi="Times New Roman"/>
                <w:i/>
                <w:sz w:val="18"/>
              </w:rPr>
              <w:t>(Tổng Giám Đốc: TANG WEI LI / 總經理)</w:t>
            </w:r>
          </w:p>
        </w:tc>
      </w:tr>
      <w:tr>
        <w:tc>
          <w:tcPr>
            <w:tcW w:type="dxa" w:w="5040"/>
          </w:tcPr>
          <w:p>
            <w:pPr>
              <w:spacing w:before="1000"/>
              <w:jc w:val="center"/>
            </w:pPr>
            <w:r>
              <w:rPr>
                <w:sz w:val="18"/>
              </w:rPr>
              <w:t>______________________________</w:t>
              <w:br/>
              <w:t>Ngày / 日期: ..... / ..... / 2026</w:t>
            </w:r>
          </w:p>
        </w:tc>
        <w:tc>
          <w:tcPr>
            <w:tcW w:type="dxa" w:w="5141"/>
          </w:tcPr>
          <w:p>
            <w:pPr>
              <w:spacing w:before="1000"/>
              <w:jc w:val="center"/>
            </w:pPr>
            <w:r>
              <w:rPr>
                <w:sz w:val="18"/>
              </w:rPr>
              <w:t>______________________________</w:t>
              <w:br/>
              <w:t>Ngày / 日期: ..... / ..... / 2026</w:t>
            </w:r>
          </w:p>
        </w:tc>
      </w:tr>
    </w:tbl>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